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C2FF764"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w:t>
                              </w:r>
                              <w:r w:rsidR="00E34BE2">
                                <w:t>3</w:t>
                              </w:r>
                              <w:r>
                                <w:tab/>
                              </w:r>
                              <w:r>
                                <w:tab/>
                              </w:r>
                              <w:r>
                                <w:tab/>
                              </w:r>
                              <w:r>
                                <w:tab/>
                              </w:r>
                              <w:r>
                                <w:tab/>
                              </w:r>
                              <w:r>
                                <w:tab/>
                              </w:r>
                              <w:r>
                                <w:tab/>
                              </w:r>
                              <w:r>
                                <w:tab/>
                                <w:t xml:space="preserve">                          </w:t>
                              </w:r>
                              <w:r w:rsidR="004331A1">
                                <w:t xml:space="preserve">    </w:t>
                              </w:r>
                              <w:r>
                                <w:t xml:space="preserve"> </w:t>
                              </w:r>
                              <w:r w:rsidR="00D64EF5">
                                <w:t xml:space="preserve">   21</w:t>
                              </w:r>
                              <w:r w:rsidR="00D64EF5" w:rsidRPr="00D64EF5">
                                <w:rPr>
                                  <w:vertAlign w:val="superscript"/>
                                </w:rPr>
                                <w:t>st</w:t>
                              </w:r>
                              <w:r w:rsidR="00D64EF5">
                                <w:t xml:space="preserve"> April</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C2FF764"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w:t>
                        </w:r>
                        <w:r w:rsidR="00E34BE2">
                          <w:t>3</w:t>
                        </w:r>
                        <w:r>
                          <w:tab/>
                        </w:r>
                        <w:r>
                          <w:tab/>
                        </w:r>
                        <w:r>
                          <w:tab/>
                        </w:r>
                        <w:r>
                          <w:tab/>
                        </w:r>
                        <w:r>
                          <w:tab/>
                        </w:r>
                        <w:r>
                          <w:tab/>
                        </w:r>
                        <w:r>
                          <w:tab/>
                        </w:r>
                        <w:r>
                          <w:tab/>
                          <w:t xml:space="preserve">                          </w:t>
                        </w:r>
                        <w:r w:rsidR="004331A1">
                          <w:t xml:space="preserve">    </w:t>
                        </w:r>
                        <w:r>
                          <w:t xml:space="preserve"> </w:t>
                        </w:r>
                        <w:r w:rsidR="00D64EF5">
                          <w:t xml:space="preserve">   21</w:t>
                        </w:r>
                        <w:r w:rsidR="00D64EF5" w:rsidRPr="00D64EF5">
                          <w:rPr>
                            <w:vertAlign w:val="superscript"/>
                          </w:rPr>
                          <w:t>st</w:t>
                        </w:r>
                        <w:r w:rsidR="00D64EF5">
                          <w:t xml:space="preserve"> April</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9D7565D" w:rsidR="00716E4C" w:rsidRDefault="00BB5F1E" w:rsidP="004459F3">
      <w:pPr>
        <w:pStyle w:val="Heading7"/>
      </w:pPr>
      <w:bookmarkStart w:id="0" w:name="OLE_LINK1"/>
      <w:bookmarkStart w:id="1" w:name="OLE_LINK2"/>
      <w:r>
        <w:t>New</w:t>
      </w:r>
      <w:r w:rsidR="00E34BE2">
        <w:t xml:space="preserve"> circular sensors offer extremely high colour accuracy and are suitable for use on structured and shiny, metallic surfaces </w:t>
      </w:r>
    </w:p>
    <w:p w14:paraId="2199778F" w14:textId="6CBE0A76" w:rsidR="00731CFF" w:rsidRDefault="00716E4C" w:rsidP="00FD72E0">
      <w:pPr>
        <w:spacing w:line="360" w:lineRule="auto"/>
        <w:rPr>
          <w:rFonts w:ascii="Arial" w:hAnsi="Arial" w:cs="Arial"/>
          <w:lang w:val="en-US"/>
        </w:rPr>
      </w:pPr>
      <w:r>
        <w:br/>
      </w:r>
      <w:r w:rsidR="00E34BE2">
        <w:rPr>
          <w:rFonts w:ascii="Arial" w:hAnsi="Arial" w:cs="Arial"/>
          <w:lang w:val="en-US"/>
        </w:rPr>
        <w:t xml:space="preserve">Conventional fibre optic </w:t>
      </w:r>
      <w:r w:rsidR="00064A34">
        <w:rPr>
          <w:rFonts w:ascii="Arial" w:hAnsi="Arial" w:cs="Arial"/>
          <w:lang w:val="en-US"/>
        </w:rPr>
        <w:t xml:space="preserve">colour </w:t>
      </w:r>
      <w:r w:rsidR="00E34BE2">
        <w:rPr>
          <w:rFonts w:ascii="Arial" w:hAnsi="Arial" w:cs="Arial"/>
          <w:lang w:val="en-US"/>
        </w:rPr>
        <w:t>sensors provide a single, bundled light beam, which is not sufficient to properly measure structured and shiny</w:t>
      </w:r>
      <w:r w:rsidR="006D4889">
        <w:rPr>
          <w:rFonts w:ascii="Arial" w:hAnsi="Arial" w:cs="Arial"/>
          <w:lang w:val="en-US"/>
        </w:rPr>
        <w:t xml:space="preserve"> (reflective), </w:t>
      </w:r>
      <w:r w:rsidR="00E34BE2">
        <w:rPr>
          <w:rFonts w:ascii="Arial" w:hAnsi="Arial" w:cs="Arial"/>
          <w:lang w:val="en-US"/>
        </w:rPr>
        <w:t xml:space="preserve">metallic surfaces. </w:t>
      </w:r>
      <w:r w:rsidR="004331A1">
        <w:rPr>
          <w:rFonts w:ascii="Arial" w:hAnsi="Arial" w:cs="Arial"/>
          <w:lang w:val="en-US"/>
        </w:rPr>
        <w:t xml:space="preserve">Precision sensor manufacturer Micro-Epsilon has </w:t>
      </w:r>
      <w:r w:rsidR="006D4889">
        <w:rPr>
          <w:rFonts w:ascii="Arial" w:hAnsi="Arial" w:cs="Arial"/>
          <w:lang w:val="en-US"/>
        </w:rPr>
        <w:t>introduced</w:t>
      </w:r>
      <w:r w:rsidR="004331A1">
        <w:rPr>
          <w:rFonts w:ascii="Arial" w:hAnsi="Arial" w:cs="Arial"/>
          <w:lang w:val="en-US"/>
        </w:rPr>
        <w:t xml:space="preserve"> a r</w:t>
      </w:r>
      <w:r w:rsidR="00E34BE2">
        <w:rPr>
          <w:rFonts w:ascii="Arial" w:hAnsi="Arial" w:cs="Arial"/>
          <w:lang w:val="en-US"/>
        </w:rPr>
        <w:t xml:space="preserve">ange of circular fibre optic colour </w:t>
      </w:r>
      <w:r w:rsidR="00064A34">
        <w:rPr>
          <w:rFonts w:ascii="Arial" w:hAnsi="Arial" w:cs="Arial"/>
          <w:lang w:val="en-US"/>
        </w:rPr>
        <w:t xml:space="preserve">recognition </w:t>
      </w:r>
      <w:r w:rsidR="00E34BE2">
        <w:rPr>
          <w:rFonts w:ascii="Arial" w:hAnsi="Arial" w:cs="Arial"/>
          <w:lang w:val="en-US"/>
        </w:rPr>
        <w:t>sensors that enable uniform</w:t>
      </w:r>
      <w:r w:rsidR="006D4889">
        <w:rPr>
          <w:rFonts w:ascii="Arial" w:hAnsi="Arial" w:cs="Arial"/>
          <w:lang w:val="en-US"/>
        </w:rPr>
        <w:t xml:space="preserve"> (homogeneous)</w:t>
      </w:r>
      <w:r w:rsidR="00E34BE2">
        <w:rPr>
          <w:rFonts w:ascii="Arial" w:hAnsi="Arial" w:cs="Arial"/>
          <w:lang w:val="en-US"/>
        </w:rPr>
        <w:t xml:space="preserve"> illumination around the measurement spot</w:t>
      </w:r>
      <w:r w:rsidR="00F74DCE">
        <w:rPr>
          <w:rFonts w:ascii="Arial" w:hAnsi="Arial" w:cs="Arial"/>
          <w:lang w:val="en-US"/>
        </w:rPr>
        <w:t>.</w:t>
      </w:r>
      <w:r w:rsidR="00E34BE2">
        <w:rPr>
          <w:rFonts w:ascii="Arial" w:hAnsi="Arial" w:cs="Arial"/>
          <w:lang w:val="en-US"/>
        </w:rPr>
        <w:t xml:space="preserve"> This means measurement results are not only more stable and reliable, but also more precise</w:t>
      </w:r>
      <w:r w:rsidR="0015709A">
        <w:rPr>
          <w:rFonts w:ascii="Arial" w:hAnsi="Arial" w:cs="Arial"/>
          <w:lang w:val="en-US"/>
        </w:rPr>
        <w:t xml:space="preserve">, allowing the slightest colour differences to be detected during manufacturing </w:t>
      </w:r>
      <w:r w:rsidR="006D4889">
        <w:rPr>
          <w:rFonts w:ascii="Arial" w:hAnsi="Arial" w:cs="Arial"/>
          <w:lang w:val="en-US"/>
        </w:rPr>
        <w:t>and</w:t>
      </w:r>
      <w:r w:rsidR="0015709A">
        <w:rPr>
          <w:rFonts w:ascii="Arial" w:hAnsi="Arial" w:cs="Arial"/>
          <w:lang w:val="en-US"/>
        </w:rPr>
        <w:t xml:space="preserve"> assembly processes</w:t>
      </w:r>
      <w:r w:rsidR="002E471C">
        <w:rPr>
          <w:rFonts w:ascii="Arial" w:hAnsi="Arial" w:cs="Arial"/>
          <w:lang w:val="en-US"/>
        </w:rPr>
        <w:t>.</w:t>
      </w:r>
    </w:p>
    <w:p w14:paraId="2CB6FE5C" w14:textId="0348DBED" w:rsidR="004331A1" w:rsidRDefault="004331A1" w:rsidP="00FD72E0">
      <w:pPr>
        <w:spacing w:line="360" w:lineRule="auto"/>
        <w:rPr>
          <w:rFonts w:ascii="Arial" w:hAnsi="Arial" w:cs="Arial"/>
          <w:lang w:val="en-US"/>
        </w:rPr>
      </w:pPr>
    </w:p>
    <w:p w14:paraId="6028E99A" w14:textId="548557AE" w:rsidR="00E34BE2" w:rsidRDefault="004331A1" w:rsidP="00E34BE2">
      <w:pPr>
        <w:spacing w:line="360" w:lineRule="auto"/>
        <w:rPr>
          <w:rFonts w:ascii="Arial" w:hAnsi="Arial" w:cs="Arial"/>
          <w:lang w:val="en-US"/>
        </w:rPr>
      </w:pPr>
      <w:r>
        <w:rPr>
          <w:rFonts w:ascii="Arial" w:hAnsi="Arial" w:cs="Arial"/>
          <w:lang w:val="en-US"/>
        </w:rPr>
        <w:t xml:space="preserve">The </w:t>
      </w:r>
      <w:r w:rsidR="00E34BE2">
        <w:rPr>
          <w:rFonts w:ascii="Arial" w:hAnsi="Arial" w:cs="Arial"/>
          <w:lang w:val="en-US"/>
        </w:rPr>
        <w:t>colorSENSOR CFS2-Mxx series of circular sensors</w:t>
      </w:r>
      <w:r>
        <w:rPr>
          <w:rFonts w:ascii="Arial" w:hAnsi="Arial" w:cs="Arial"/>
          <w:lang w:val="en-US"/>
        </w:rPr>
        <w:t xml:space="preserve"> </w:t>
      </w:r>
      <w:r w:rsidR="00064A34">
        <w:rPr>
          <w:rFonts w:ascii="Arial" w:hAnsi="Arial" w:cs="Arial"/>
          <w:lang w:val="en-US"/>
        </w:rPr>
        <w:t xml:space="preserve">from Micro-Epsilon can be combined with the colorSENSOR CFO controllers to open up new fields of application such as the distinction of </w:t>
      </w:r>
      <w:r w:rsidR="007C26E4">
        <w:rPr>
          <w:rFonts w:ascii="Arial" w:hAnsi="Arial" w:cs="Arial"/>
          <w:lang w:val="en-US"/>
        </w:rPr>
        <w:t xml:space="preserve">different shades of </w:t>
      </w:r>
      <w:r w:rsidR="00064A34">
        <w:rPr>
          <w:rFonts w:ascii="Arial" w:hAnsi="Arial" w:cs="Arial"/>
          <w:lang w:val="en-US"/>
        </w:rPr>
        <w:t xml:space="preserve">white and </w:t>
      </w:r>
      <w:r w:rsidR="007C26E4">
        <w:rPr>
          <w:rFonts w:ascii="Arial" w:hAnsi="Arial" w:cs="Arial"/>
          <w:lang w:val="en-US"/>
        </w:rPr>
        <w:t xml:space="preserve">different </w:t>
      </w:r>
      <w:r w:rsidR="00064A34">
        <w:rPr>
          <w:rFonts w:ascii="Arial" w:hAnsi="Arial" w:cs="Arial"/>
          <w:lang w:val="en-US"/>
        </w:rPr>
        <w:t>metallic colours.</w:t>
      </w:r>
      <w:r w:rsidR="0015709A">
        <w:rPr>
          <w:rFonts w:ascii="Arial" w:hAnsi="Arial" w:cs="Arial"/>
          <w:lang w:val="en-US"/>
        </w:rPr>
        <w:t xml:space="preserve"> This compact combination of sensor and controller can also be customised to suit specific customer applications. Potential applications for the sensor</w:t>
      </w:r>
      <w:r w:rsidR="007C26E4">
        <w:rPr>
          <w:rFonts w:ascii="Arial" w:hAnsi="Arial" w:cs="Arial"/>
          <w:lang w:val="en-US"/>
        </w:rPr>
        <w:t>s</w:t>
      </w:r>
      <w:r w:rsidR="0015709A">
        <w:rPr>
          <w:rFonts w:ascii="Arial" w:hAnsi="Arial" w:cs="Arial"/>
          <w:lang w:val="en-US"/>
        </w:rPr>
        <w:t xml:space="preserve"> are diverse, including </w:t>
      </w:r>
      <w:r w:rsidR="000445D0">
        <w:rPr>
          <w:rFonts w:ascii="Arial" w:hAnsi="Arial" w:cs="Arial"/>
          <w:lang w:val="en-US"/>
        </w:rPr>
        <w:t xml:space="preserve">measurement tasks in </w:t>
      </w:r>
      <w:r w:rsidR="0015709A">
        <w:rPr>
          <w:rFonts w:ascii="Arial" w:hAnsi="Arial" w:cs="Arial"/>
          <w:lang w:val="en-US"/>
        </w:rPr>
        <w:t>automotive, plastics, paper</w:t>
      </w:r>
      <w:r w:rsidR="000445D0">
        <w:rPr>
          <w:rFonts w:ascii="Arial" w:hAnsi="Arial" w:cs="Arial"/>
          <w:lang w:val="en-US"/>
        </w:rPr>
        <w:t xml:space="preserve"> and</w:t>
      </w:r>
      <w:r w:rsidR="0015709A">
        <w:rPr>
          <w:rFonts w:ascii="Arial" w:hAnsi="Arial" w:cs="Arial"/>
          <w:lang w:val="en-US"/>
        </w:rPr>
        <w:t xml:space="preserve"> textiles.</w:t>
      </w:r>
      <w:r w:rsidR="002E471C">
        <w:rPr>
          <w:rFonts w:ascii="Arial" w:hAnsi="Arial" w:cs="Arial"/>
          <w:lang w:val="en-US"/>
        </w:rPr>
        <w:t xml:space="preserve"> In combination with the CFO controllers, the sensors enable colour deviations to be detected to an accuracy of ΔE ≤ 0.3</w:t>
      </w:r>
      <w:r w:rsidR="004B0A83">
        <w:rPr>
          <w:rFonts w:ascii="Arial" w:hAnsi="Arial" w:cs="Arial"/>
          <w:lang w:val="en-US"/>
        </w:rPr>
        <w:t xml:space="preserve"> (</w:t>
      </w:r>
      <w:r w:rsidR="00EF63C4">
        <w:rPr>
          <w:rFonts w:ascii="Arial" w:hAnsi="Arial" w:cs="Arial"/>
          <w:lang w:val="en-US"/>
        </w:rPr>
        <w:t>typically 3</w:t>
      </w:r>
      <w:r w:rsidR="004B0A83">
        <w:rPr>
          <w:rFonts w:ascii="Arial" w:hAnsi="Arial" w:cs="Arial"/>
          <w:lang w:val="en-US"/>
        </w:rPr>
        <w:t xml:space="preserve"> times </w:t>
      </w:r>
      <w:r w:rsidR="00EF63C4">
        <w:rPr>
          <w:rFonts w:ascii="Arial" w:hAnsi="Arial" w:cs="Arial"/>
          <w:lang w:val="en-US"/>
        </w:rPr>
        <w:t>better</w:t>
      </w:r>
      <w:r w:rsidR="004B0A83">
        <w:rPr>
          <w:rFonts w:ascii="Arial" w:hAnsi="Arial" w:cs="Arial"/>
          <w:lang w:val="en-US"/>
        </w:rPr>
        <w:t xml:space="preserve"> than the</w:t>
      </w:r>
      <w:r w:rsidR="00EF63C4">
        <w:rPr>
          <w:rFonts w:ascii="Arial" w:hAnsi="Arial" w:cs="Arial"/>
          <w:lang w:val="en-US"/>
        </w:rPr>
        <w:t xml:space="preserve"> average</w:t>
      </w:r>
      <w:r w:rsidR="004B0A83">
        <w:rPr>
          <w:rFonts w:ascii="Arial" w:hAnsi="Arial" w:cs="Arial"/>
          <w:lang w:val="en-US"/>
        </w:rPr>
        <w:t xml:space="preserve"> human eye)</w:t>
      </w:r>
      <w:r w:rsidR="002E471C">
        <w:rPr>
          <w:rFonts w:ascii="Arial" w:hAnsi="Arial" w:cs="Arial"/>
          <w:lang w:val="en-US"/>
        </w:rPr>
        <w:t>.</w:t>
      </w:r>
    </w:p>
    <w:p w14:paraId="1E19FB4D" w14:textId="65CA8C5E" w:rsidR="0015709A" w:rsidRDefault="0015709A" w:rsidP="00E34BE2">
      <w:pPr>
        <w:spacing w:line="360" w:lineRule="auto"/>
        <w:rPr>
          <w:rFonts w:ascii="Arial" w:hAnsi="Arial" w:cs="Arial"/>
          <w:lang w:val="en-US"/>
        </w:rPr>
      </w:pPr>
    </w:p>
    <w:p w14:paraId="2677D25C" w14:textId="25B42896" w:rsidR="0015709A" w:rsidRDefault="0015709A" w:rsidP="00E34BE2">
      <w:pPr>
        <w:spacing w:line="360" w:lineRule="auto"/>
        <w:rPr>
          <w:rFonts w:ascii="Arial" w:hAnsi="Arial" w:cs="Arial"/>
          <w:lang w:val="en-US"/>
        </w:rPr>
      </w:pPr>
      <w:r>
        <w:rPr>
          <w:rFonts w:ascii="Arial" w:hAnsi="Arial" w:cs="Arial"/>
          <w:lang w:val="en-US"/>
        </w:rPr>
        <w:t>Two circular sensors are available</w:t>
      </w:r>
      <w:r w:rsidR="002E471C">
        <w:rPr>
          <w:rFonts w:ascii="Arial" w:hAnsi="Arial" w:cs="Arial"/>
          <w:lang w:val="en-US"/>
        </w:rPr>
        <w:t xml:space="preserve"> in the series: the colorSENSOR CFS2-M11 and the colorSENSOR CFS2-M20. Due to their standard </w:t>
      </w:r>
      <w:r w:rsidR="000445D0">
        <w:rPr>
          <w:rFonts w:ascii="Arial" w:hAnsi="Arial" w:cs="Arial"/>
          <w:lang w:val="en-US"/>
        </w:rPr>
        <w:t>class F</w:t>
      </w:r>
      <w:r w:rsidR="000445D0" w:rsidRPr="000445D0">
        <w:rPr>
          <w:rFonts w:ascii="Arial" w:hAnsi="Arial" w:cs="Arial"/>
          <w:vertAlign w:val="subscript"/>
          <w:lang w:val="en-US"/>
        </w:rPr>
        <w:t>A</w:t>
      </w:r>
      <w:r w:rsidR="000445D0">
        <w:rPr>
          <w:rFonts w:ascii="Arial" w:hAnsi="Arial" w:cs="Arial"/>
          <w:lang w:val="en-US"/>
        </w:rPr>
        <w:t xml:space="preserve"> </w:t>
      </w:r>
      <w:r w:rsidR="002E471C">
        <w:rPr>
          <w:rFonts w:ascii="Arial" w:hAnsi="Arial" w:cs="Arial"/>
          <w:lang w:val="en-US"/>
        </w:rPr>
        <w:t xml:space="preserve">connections, the fibre optics </w:t>
      </w:r>
      <w:r w:rsidR="00D42D4F">
        <w:rPr>
          <w:rFonts w:ascii="Arial" w:hAnsi="Arial" w:cs="Arial"/>
          <w:lang w:val="en-US"/>
        </w:rPr>
        <w:t>are</w:t>
      </w:r>
      <w:r w:rsidR="002E471C">
        <w:rPr>
          <w:rFonts w:ascii="Arial" w:hAnsi="Arial" w:cs="Arial"/>
          <w:lang w:val="en-US"/>
        </w:rPr>
        <w:t xml:space="preserve"> also compatible with other controllers. </w:t>
      </w:r>
      <w:r w:rsidR="00D42D4F">
        <w:rPr>
          <w:rFonts w:ascii="Arial" w:hAnsi="Arial" w:cs="Arial"/>
          <w:lang w:val="en-US"/>
        </w:rPr>
        <w:t xml:space="preserve">The CFS2-M11 provides a 67° measurement geometry and a light spot diameter from 12mm up to 114mm. The CFS2-M20 provides a 22° measurement geometry with a light spot diameter of 10mm to 66mm. Object distance for both sensors is 10mm to 100mm (30mm is the ideal distance). Switching frequency is up to 30kHz (with the CFO200 controller). </w:t>
      </w:r>
    </w:p>
    <w:p w14:paraId="75C35433" w14:textId="61821F96" w:rsidR="00064A34" w:rsidRDefault="00064A34" w:rsidP="00E34BE2">
      <w:pPr>
        <w:spacing w:line="360" w:lineRule="auto"/>
        <w:rPr>
          <w:rFonts w:ascii="Arial" w:hAnsi="Arial" w:cs="Arial"/>
          <w:lang w:val="en-US"/>
        </w:rPr>
      </w:pPr>
    </w:p>
    <w:p w14:paraId="6D6758B2" w14:textId="2DB7DB9A" w:rsidR="009857CB" w:rsidRDefault="007B1B42" w:rsidP="00FD72E0">
      <w:pPr>
        <w:spacing w:line="360" w:lineRule="auto"/>
        <w:rPr>
          <w:rFonts w:ascii="Arial" w:hAnsi="Arial" w:cs="Arial"/>
        </w:rPr>
      </w:pPr>
      <w:r>
        <w:rPr>
          <w:rFonts w:ascii="Arial" w:hAnsi="Arial" w:cs="Arial"/>
        </w:rPr>
        <w:t>Glenn Wedgbrow, Business Development Manager at Micro-Epsilon UK comments: “</w:t>
      </w:r>
      <w:r w:rsidR="00D42D4F">
        <w:rPr>
          <w:rFonts w:ascii="Arial" w:hAnsi="Arial" w:cs="Arial"/>
        </w:rPr>
        <w:t xml:space="preserve">The </w:t>
      </w:r>
      <w:r w:rsidR="0015732E">
        <w:rPr>
          <w:rFonts w:ascii="Arial" w:hAnsi="Arial" w:cs="Arial"/>
        </w:rPr>
        <w:t xml:space="preserve">colorSENSOR CFS2 series sensors </w:t>
      </w:r>
      <w:r w:rsidR="00D42D4F">
        <w:rPr>
          <w:rFonts w:ascii="Arial" w:hAnsi="Arial" w:cs="Arial"/>
        </w:rPr>
        <w:t xml:space="preserve">offer an unbeatable price-performance ratio, with no other competing supplier </w:t>
      </w:r>
      <w:r w:rsidR="0015732E">
        <w:rPr>
          <w:rFonts w:ascii="Arial" w:hAnsi="Arial" w:cs="Arial"/>
        </w:rPr>
        <w:t xml:space="preserve">currently </w:t>
      </w:r>
      <w:r w:rsidR="00D42D4F">
        <w:rPr>
          <w:rFonts w:ascii="Arial" w:hAnsi="Arial" w:cs="Arial"/>
        </w:rPr>
        <w:t>able to offer fibre optics with circular illumination as a standard sensor model</w:t>
      </w:r>
      <w:r>
        <w:rPr>
          <w:rFonts w:ascii="Arial" w:hAnsi="Arial" w:cs="Arial"/>
        </w:rPr>
        <w:t>.</w:t>
      </w:r>
      <w:r w:rsidR="006D4889">
        <w:rPr>
          <w:rFonts w:ascii="Arial" w:hAnsi="Arial" w:cs="Arial"/>
        </w:rPr>
        <w:t xml:space="preserve"> The sensors combine the advantages of fixed lens sensors with those of an external controller.</w:t>
      </w:r>
      <w:r>
        <w:rPr>
          <w:rFonts w:ascii="Arial" w:hAnsi="Arial" w:cs="Arial"/>
        </w:rPr>
        <w:t>”</w:t>
      </w:r>
    </w:p>
    <w:p w14:paraId="01707393" w14:textId="520E6C99" w:rsidR="000445D0" w:rsidRDefault="000445D0" w:rsidP="00FD72E0">
      <w:pPr>
        <w:spacing w:line="360" w:lineRule="auto"/>
        <w:rPr>
          <w:rFonts w:ascii="Arial" w:hAnsi="Arial" w:cs="Arial"/>
        </w:rPr>
      </w:pPr>
    </w:p>
    <w:p w14:paraId="7DB8B648" w14:textId="2715E4EB" w:rsidR="000445D0" w:rsidRDefault="000445D0" w:rsidP="00FD72E0">
      <w:pPr>
        <w:spacing w:line="360" w:lineRule="auto"/>
        <w:rPr>
          <w:rFonts w:ascii="Arial" w:hAnsi="Arial" w:cs="Arial"/>
        </w:rPr>
      </w:pPr>
      <w:r>
        <w:rPr>
          <w:rFonts w:ascii="Arial" w:hAnsi="Arial" w:cs="Arial"/>
        </w:rPr>
        <w:t>As well as measuring colour on structured and shiny, metallic surfaces, the sensors can also be used for colour recognition on common materials and surfaces. In addition to relative colour measurement or colour inspection, the CFS2 colour sensors are also suitable for intensity measurements, completeness checks (presence and absence), determination of surface properties and texture, material recognition and position determination.</w:t>
      </w:r>
    </w:p>
    <w:p w14:paraId="178C6F4F" w14:textId="7F2F00DE" w:rsidR="00731CFF" w:rsidRDefault="00731CFF" w:rsidP="00731CFF">
      <w:pPr>
        <w:spacing w:line="360" w:lineRule="auto"/>
        <w:rPr>
          <w:rFonts w:ascii="Arial" w:hAnsi="Arial" w:cs="Arial"/>
        </w:rPr>
      </w:pPr>
    </w:p>
    <w:p w14:paraId="229B1ED4" w14:textId="5B4C034E"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E34BE2">
        <w:rPr>
          <w:rFonts w:ascii="Arial" w:hAnsi="Arial" w:cs="Arial"/>
          <w:szCs w:val="20"/>
          <w:lang w:val="en-US"/>
        </w:rPr>
        <w:t>colorSENSOR CFS2-Mxx series</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4A4534D"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E606E">
        <w:rPr>
          <w:rFonts w:ascii="Garamond" w:hAnsi="Garamond" w:cs="Arial"/>
          <w:b/>
        </w:rPr>
        <w:t>3</w:t>
      </w:r>
      <w:r w:rsidR="009A2670">
        <w:rPr>
          <w:rFonts w:ascii="Garamond" w:hAnsi="Garamond" w:cs="Arial"/>
          <w:b/>
        </w:rPr>
        <w:t>97</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643F7FD8" w:rsidR="00763CA7" w:rsidRDefault="00D42D4F" w:rsidP="00763CA7">
      <w:pPr>
        <w:spacing w:line="360" w:lineRule="auto"/>
        <w:jc w:val="center"/>
        <w:rPr>
          <w:rFonts w:ascii="Garamond" w:hAnsi="Garamond" w:cs="Arial"/>
          <w:b/>
          <w:bCs/>
          <w:sz w:val="22"/>
          <w:szCs w:val="19"/>
        </w:rPr>
      </w:pPr>
      <w:r>
        <w:rPr>
          <w:rFonts w:ascii="Garamond" w:hAnsi="Garamond" w:cs="Arial"/>
          <w:b/>
          <w:bCs/>
          <w:noProof/>
          <w:sz w:val="22"/>
          <w:szCs w:val="19"/>
          <w:lang w:eastAsia="en-GB"/>
        </w:rPr>
        <w:lastRenderedPageBreak/>
        <w:drawing>
          <wp:inline distT="0" distB="0" distL="0" distR="0" wp14:anchorId="73186DF6" wp14:editId="3498E13C">
            <wp:extent cx="4518660" cy="3787140"/>
            <wp:effectExtent l="0" t="0" r="0" b="381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DE1908_CFO_Ringsensor_800px.jpg"/>
                    <pic:cNvPicPr/>
                  </pic:nvPicPr>
                  <pic:blipFill>
                    <a:blip r:embed="rId11">
                      <a:extLst>
                        <a:ext uri="{28A0092B-C50C-407E-A947-70E740481C1C}">
                          <a14:useLocalDpi xmlns:a14="http://schemas.microsoft.com/office/drawing/2010/main" val="0"/>
                        </a:ext>
                      </a:extLst>
                    </a:blip>
                    <a:stretch>
                      <a:fillRect/>
                    </a:stretch>
                  </pic:blipFill>
                  <pic:spPr>
                    <a:xfrm>
                      <a:off x="0" y="0"/>
                      <a:ext cx="4518660" cy="3787140"/>
                    </a:xfrm>
                    <a:prstGeom prst="rect">
                      <a:avLst/>
                    </a:prstGeom>
                  </pic:spPr>
                </pic:pic>
              </a:graphicData>
            </a:graphic>
          </wp:inline>
        </w:drawing>
      </w:r>
    </w:p>
    <w:p w14:paraId="459BA1FA" w14:textId="2C554D67" w:rsidR="00763CA7" w:rsidRDefault="00763CA7" w:rsidP="00763CA7">
      <w:pPr>
        <w:spacing w:line="360" w:lineRule="auto"/>
        <w:jc w:val="center"/>
        <w:rPr>
          <w:rFonts w:ascii="Garamond" w:hAnsi="Garamond"/>
          <w:b/>
          <w:sz w:val="22"/>
        </w:rPr>
      </w:pPr>
    </w:p>
    <w:p w14:paraId="02983F78" w14:textId="12D4D28F" w:rsidR="00763CA7" w:rsidRDefault="00763CA7" w:rsidP="00763CA7">
      <w:pPr>
        <w:spacing w:line="360" w:lineRule="auto"/>
        <w:jc w:val="center"/>
        <w:rPr>
          <w:rFonts w:ascii="Garamond" w:hAnsi="Garamond"/>
          <w:b/>
          <w:sz w:val="22"/>
        </w:rPr>
      </w:pPr>
      <w:r>
        <w:rPr>
          <w:rFonts w:ascii="Garamond" w:hAnsi="Garamond"/>
          <w:b/>
          <w:sz w:val="22"/>
        </w:rPr>
        <w:t xml:space="preserve">The </w:t>
      </w:r>
      <w:r w:rsidR="00D42D4F">
        <w:rPr>
          <w:rFonts w:ascii="Garamond" w:hAnsi="Garamond"/>
          <w:b/>
          <w:sz w:val="22"/>
        </w:rPr>
        <w:t>colorSENSOR CFS2-Mxx series of circular colour recognition sensors provide uniform illumination of the target surface and very high colour accuracy</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7831" w14:textId="77777777" w:rsidR="00AE1A3C" w:rsidRDefault="00AE1A3C">
      <w:r>
        <w:separator/>
      </w:r>
    </w:p>
  </w:endnote>
  <w:endnote w:type="continuationSeparator" w:id="0">
    <w:p w14:paraId="639025BD" w14:textId="77777777" w:rsidR="00AE1A3C" w:rsidRDefault="00AE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95924" w:rsidRDefault="00E9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3C4">
      <w:rPr>
        <w:rStyle w:val="PageNumber"/>
        <w:noProof/>
      </w:rPr>
      <w:t>2</w:t>
    </w:r>
    <w:r>
      <w:rPr>
        <w:rStyle w:val="PageNumber"/>
      </w:rPr>
      <w:fldChar w:fldCharType="end"/>
    </w:r>
  </w:p>
  <w:p w14:paraId="1DD14441" w14:textId="77777777" w:rsidR="00E95924" w:rsidRDefault="00E9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093F" w14:textId="77777777" w:rsidR="00AE1A3C" w:rsidRDefault="00AE1A3C">
      <w:r>
        <w:separator/>
      </w:r>
    </w:p>
  </w:footnote>
  <w:footnote w:type="continuationSeparator" w:id="0">
    <w:p w14:paraId="0162CFC2" w14:textId="77777777" w:rsidR="00AE1A3C" w:rsidRDefault="00AE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E95924" w:rsidRDefault="00E959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95924" w:rsidRDefault="00E959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E95924" w:rsidRDefault="00E95924"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14BD0"/>
    <w:rsid w:val="00021CAE"/>
    <w:rsid w:val="0003036D"/>
    <w:rsid w:val="000445D0"/>
    <w:rsid w:val="000537F2"/>
    <w:rsid w:val="0005443F"/>
    <w:rsid w:val="00056EDF"/>
    <w:rsid w:val="00064A34"/>
    <w:rsid w:val="00093EA3"/>
    <w:rsid w:val="001230E2"/>
    <w:rsid w:val="0015709A"/>
    <w:rsid w:val="0015732E"/>
    <w:rsid w:val="001718D1"/>
    <w:rsid w:val="00191185"/>
    <w:rsid w:val="001C652F"/>
    <w:rsid w:val="001F6336"/>
    <w:rsid w:val="0020495E"/>
    <w:rsid w:val="00275FD3"/>
    <w:rsid w:val="00283901"/>
    <w:rsid w:val="002E471C"/>
    <w:rsid w:val="00331614"/>
    <w:rsid w:val="0033508D"/>
    <w:rsid w:val="00346925"/>
    <w:rsid w:val="003506B5"/>
    <w:rsid w:val="00373D50"/>
    <w:rsid w:val="00387F37"/>
    <w:rsid w:val="003D19BF"/>
    <w:rsid w:val="003F6784"/>
    <w:rsid w:val="00401D21"/>
    <w:rsid w:val="00403D86"/>
    <w:rsid w:val="004331A1"/>
    <w:rsid w:val="004459F3"/>
    <w:rsid w:val="0045109F"/>
    <w:rsid w:val="00472097"/>
    <w:rsid w:val="0048033D"/>
    <w:rsid w:val="00480E6A"/>
    <w:rsid w:val="004B0A83"/>
    <w:rsid w:val="004B3361"/>
    <w:rsid w:val="004C3488"/>
    <w:rsid w:val="004F616C"/>
    <w:rsid w:val="005155F6"/>
    <w:rsid w:val="00534C59"/>
    <w:rsid w:val="00575CA7"/>
    <w:rsid w:val="005B4A39"/>
    <w:rsid w:val="005C5E9F"/>
    <w:rsid w:val="005E569C"/>
    <w:rsid w:val="005E6E3A"/>
    <w:rsid w:val="006059BA"/>
    <w:rsid w:val="0067595B"/>
    <w:rsid w:val="00687E4D"/>
    <w:rsid w:val="006D4889"/>
    <w:rsid w:val="006D5626"/>
    <w:rsid w:val="006E55ED"/>
    <w:rsid w:val="006E606E"/>
    <w:rsid w:val="006E6D64"/>
    <w:rsid w:val="006E750B"/>
    <w:rsid w:val="006F4613"/>
    <w:rsid w:val="00716E4C"/>
    <w:rsid w:val="00731CFF"/>
    <w:rsid w:val="007356DF"/>
    <w:rsid w:val="00763CA7"/>
    <w:rsid w:val="00766763"/>
    <w:rsid w:val="007A32AC"/>
    <w:rsid w:val="007B06FC"/>
    <w:rsid w:val="007B1B42"/>
    <w:rsid w:val="007B1C5C"/>
    <w:rsid w:val="007C26E4"/>
    <w:rsid w:val="007D054A"/>
    <w:rsid w:val="007F53AC"/>
    <w:rsid w:val="00814A7C"/>
    <w:rsid w:val="0085548B"/>
    <w:rsid w:val="00882C6F"/>
    <w:rsid w:val="00885A35"/>
    <w:rsid w:val="008904B5"/>
    <w:rsid w:val="008F1D9C"/>
    <w:rsid w:val="008F617C"/>
    <w:rsid w:val="00916BCF"/>
    <w:rsid w:val="009857CB"/>
    <w:rsid w:val="009A2670"/>
    <w:rsid w:val="009C3436"/>
    <w:rsid w:val="009E0B8F"/>
    <w:rsid w:val="009E7A52"/>
    <w:rsid w:val="00A07BD1"/>
    <w:rsid w:val="00A246F0"/>
    <w:rsid w:val="00A348DC"/>
    <w:rsid w:val="00A40DAA"/>
    <w:rsid w:val="00A5243B"/>
    <w:rsid w:val="00A55FF4"/>
    <w:rsid w:val="00A92F18"/>
    <w:rsid w:val="00AA0D11"/>
    <w:rsid w:val="00AC400B"/>
    <w:rsid w:val="00AD4552"/>
    <w:rsid w:val="00AE1A3C"/>
    <w:rsid w:val="00AF19D7"/>
    <w:rsid w:val="00B043BC"/>
    <w:rsid w:val="00B12229"/>
    <w:rsid w:val="00B43C3A"/>
    <w:rsid w:val="00B51AA8"/>
    <w:rsid w:val="00B75415"/>
    <w:rsid w:val="00BA14AE"/>
    <w:rsid w:val="00BB5F1E"/>
    <w:rsid w:val="00BD2305"/>
    <w:rsid w:val="00BD5C5D"/>
    <w:rsid w:val="00BE5B74"/>
    <w:rsid w:val="00BF7DA7"/>
    <w:rsid w:val="00C00A14"/>
    <w:rsid w:val="00C06255"/>
    <w:rsid w:val="00C2305D"/>
    <w:rsid w:val="00C3153B"/>
    <w:rsid w:val="00C46CEC"/>
    <w:rsid w:val="00C562D0"/>
    <w:rsid w:val="00C94CC2"/>
    <w:rsid w:val="00CA0787"/>
    <w:rsid w:val="00CB364E"/>
    <w:rsid w:val="00CB5E82"/>
    <w:rsid w:val="00CC139A"/>
    <w:rsid w:val="00D42D4F"/>
    <w:rsid w:val="00D64EF5"/>
    <w:rsid w:val="00D66AF2"/>
    <w:rsid w:val="00D70D32"/>
    <w:rsid w:val="00DE56A0"/>
    <w:rsid w:val="00E23699"/>
    <w:rsid w:val="00E34BE2"/>
    <w:rsid w:val="00E42E04"/>
    <w:rsid w:val="00E60788"/>
    <w:rsid w:val="00E95924"/>
    <w:rsid w:val="00EB6CA5"/>
    <w:rsid w:val="00ED3D2C"/>
    <w:rsid w:val="00EF63C4"/>
    <w:rsid w:val="00F008F0"/>
    <w:rsid w:val="00F074B5"/>
    <w:rsid w:val="00F07FBC"/>
    <w:rsid w:val="00F11237"/>
    <w:rsid w:val="00F11CDB"/>
    <w:rsid w:val="00F11E5F"/>
    <w:rsid w:val="00F318C2"/>
    <w:rsid w:val="00F422C8"/>
    <w:rsid w:val="00F623AC"/>
    <w:rsid w:val="00F66099"/>
    <w:rsid w:val="00F74DCE"/>
    <w:rsid w:val="00FC33A3"/>
    <w:rsid w:val="00FC69F6"/>
    <w:rsid w:val="00F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7F254576-DC99-4295-9241-ED6D536E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5263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2020-04-20T16:15:00Z</dcterms:created>
  <dcterms:modified xsi:type="dcterms:W3CDTF">2020-04-20T16:15:00Z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