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D43679" w:rsidRPr="00D43679" w14:paraId="497F5AFB" w14:textId="77777777" w:rsidTr="0033108C">
        <w:trPr>
          <w:trHeight w:hRule="exact" w:val="595"/>
        </w:trPr>
        <w:tc>
          <w:tcPr>
            <w:tcW w:w="7370" w:type="dxa"/>
          </w:tcPr>
          <w:p w14:paraId="1C998B3D" w14:textId="5C371E1E" w:rsidR="0033108C" w:rsidRPr="00D43679" w:rsidRDefault="0033108C" w:rsidP="001D028C">
            <w:pPr>
              <w:pStyle w:val="Heading2"/>
              <w:outlineLvl w:val="1"/>
              <w:rPr>
                <w:b/>
                <w:color w:val="FF0000"/>
              </w:rPr>
            </w:pPr>
            <w:bookmarkStart w:id="0" w:name="_GoBack"/>
            <w:bookmarkEnd w:id="0"/>
          </w:p>
        </w:tc>
      </w:tr>
      <w:tr w:rsidR="00D62638" w:rsidRPr="00871B32" w14:paraId="0358193D" w14:textId="77777777" w:rsidTr="0002077D">
        <w:trPr>
          <w:trHeight w:hRule="exact" w:val="1758"/>
        </w:trPr>
        <w:tc>
          <w:tcPr>
            <w:tcW w:w="7370" w:type="dxa"/>
          </w:tcPr>
          <w:p w14:paraId="682C3773" w14:textId="10353693" w:rsidR="00D62638" w:rsidRPr="00697E4C" w:rsidRDefault="001B58BB" w:rsidP="0000471F">
            <w:pPr>
              <w:pStyle w:val="Heading1"/>
              <w:outlineLvl w:val="0"/>
            </w:pPr>
            <w:r w:rsidRPr="00A9378E">
              <w:t>Schaeffler joins global hydrogen initiative</w:t>
            </w:r>
          </w:p>
        </w:tc>
      </w:tr>
      <w:tr w:rsidR="00AB5AB6" w:rsidRPr="00871B32" w14:paraId="01799C92" w14:textId="77777777" w:rsidTr="00D764A7">
        <w:trPr>
          <w:trHeight w:hRule="exact" w:val="737"/>
        </w:trPr>
        <w:tc>
          <w:tcPr>
            <w:tcW w:w="7370" w:type="dxa"/>
          </w:tcPr>
          <w:p w14:paraId="65CCEBA9" w14:textId="77777777" w:rsidR="00AB5AB6" w:rsidRPr="00E51A3F" w:rsidRDefault="00AB5AB6" w:rsidP="006A5C61"/>
        </w:tc>
      </w:tr>
    </w:tbl>
    <w:p w14:paraId="3DFEE3A8" w14:textId="1AD597DA" w:rsidR="001B58BB" w:rsidRDefault="001B58BB" w:rsidP="001B58BB">
      <w:pPr>
        <w:pStyle w:val="ListParagraph"/>
      </w:pPr>
      <w:bookmarkStart w:id="1" w:name="_Hlk14262545"/>
      <w:r>
        <w:t>Schaeffler accepted as steering member in the Hydrogen Council.</w:t>
      </w:r>
    </w:p>
    <w:p w14:paraId="76707207" w14:textId="4520EA9E" w:rsidR="001B58BB" w:rsidRPr="001809DD" w:rsidRDefault="001B58BB" w:rsidP="001B58BB">
      <w:pPr>
        <w:pStyle w:val="ListParagraph"/>
      </w:pPr>
      <w:r>
        <w:t>Hydrogen technology to be driven forward together in the direction of the mass market.</w:t>
      </w:r>
    </w:p>
    <w:p w14:paraId="689712A4" w14:textId="10EADE75" w:rsidR="008A4E20" w:rsidRPr="004460C6" w:rsidRDefault="001B58BB" w:rsidP="001B58BB">
      <w:pPr>
        <w:pStyle w:val="ListParagraph"/>
      </w:pPr>
      <w:r>
        <w:t>Schaeffler develops and manufactures key components for hydrogen-powered fuel cells.</w:t>
      </w:r>
    </w:p>
    <w:bookmarkEnd w:id="1"/>
    <w:p w14:paraId="44F41318" w14:textId="11C1ED20" w:rsidR="001B58BB" w:rsidRDefault="00697E4C" w:rsidP="001B58BB">
      <w:pPr>
        <w:spacing w:before="0"/>
      </w:pPr>
      <w:r>
        <w:t>Sutton Coldfield</w:t>
      </w:r>
      <w:r w:rsidR="00E7229B">
        <w:t xml:space="preserve">, </w:t>
      </w:r>
      <w:r>
        <w:t>UK</w:t>
      </w:r>
      <w:r w:rsidR="0002077D" w:rsidRPr="00F51227">
        <w:t xml:space="preserve"> | </w:t>
      </w:r>
      <w:r w:rsidR="001B58BB">
        <w:t>15</w:t>
      </w:r>
      <w:r w:rsidR="0002077D" w:rsidRPr="00F51227">
        <w:t xml:space="preserve">. </w:t>
      </w:r>
      <w:r w:rsidR="00460BD8">
        <w:t>January</w:t>
      </w:r>
      <w:r w:rsidR="0002077D" w:rsidRPr="00F51227">
        <w:t xml:space="preserve"> 20</w:t>
      </w:r>
      <w:r w:rsidR="00460BD8">
        <w:t>20</w:t>
      </w:r>
      <w:r w:rsidR="0002077D" w:rsidRPr="00F51227">
        <w:t xml:space="preserve"> </w:t>
      </w:r>
      <w:r w:rsidR="00E51A3F" w:rsidRPr="00F51227">
        <w:t xml:space="preserve">| </w:t>
      </w:r>
      <w:r w:rsidR="001B58BB">
        <w:t xml:space="preserve">Schaeffler is increasing its involvement in hydrogen technology: the automotive and industrial supplier is now a steering member in the Hydrogen Council, a globally active hydrogen interest group based in Belgium. The initiative comprises 77 leading companies from the energy, transport, and industrial sectors. The goal of the members is to drive forward hydrogen technology in the direction of industrialisation. </w:t>
      </w:r>
    </w:p>
    <w:p w14:paraId="628D65D8" w14:textId="77777777" w:rsidR="001B58BB" w:rsidRDefault="001B58BB" w:rsidP="001B58BB">
      <w:pPr>
        <w:spacing w:before="0"/>
      </w:pPr>
    </w:p>
    <w:p w14:paraId="6588FF69" w14:textId="77777777" w:rsidR="001B58BB" w:rsidRDefault="001B58BB" w:rsidP="001B58BB">
      <w:pPr>
        <w:spacing w:before="0"/>
        <w:rPr>
          <w:b/>
        </w:rPr>
      </w:pPr>
      <w:r>
        <w:rPr>
          <w:b/>
        </w:rPr>
        <w:t>Establishing hydrogen technologies globally</w:t>
      </w:r>
    </w:p>
    <w:p w14:paraId="53BB4738" w14:textId="5A39FEA2" w:rsidR="001B58BB" w:rsidRDefault="001B58BB" w:rsidP="001B58BB">
      <w:pPr>
        <w:spacing w:before="0"/>
      </w:pPr>
      <w:r>
        <w:t>“We want to shape CO</w:t>
      </w:r>
      <w:r w:rsidRPr="000B6507">
        <w:rPr>
          <w:vertAlign w:val="subscript"/>
        </w:rPr>
        <w:t>2</w:t>
      </w:r>
      <w:r>
        <w:t>-neutral, sustainable mobility with regard to the entire energy chain. We will accomplish this by using the enormous future potential of green hydrogen along the entire value-added chain,“ says Klaus Rosenfeld, CEO of Schaeffler AG. “Joining the Hydrogen Council will enable us to further advance and establish hydrogen technologies together with strong partners globally.”</w:t>
      </w:r>
    </w:p>
    <w:p w14:paraId="52A814A5" w14:textId="77777777" w:rsidR="001B58BB" w:rsidRPr="0082061E" w:rsidRDefault="001B58BB" w:rsidP="001B58BB">
      <w:pPr>
        <w:spacing w:before="0"/>
        <w:rPr>
          <w:b/>
        </w:rPr>
      </w:pPr>
    </w:p>
    <w:p w14:paraId="152CEDF6" w14:textId="34976914" w:rsidR="001B58BB" w:rsidRDefault="001B58BB" w:rsidP="001B58BB">
      <w:pPr>
        <w:spacing w:before="0"/>
      </w:pPr>
      <w:r>
        <w:t>With its goal of achieving maximum sustainability and CO</w:t>
      </w:r>
      <w:r>
        <w:rPr>
          <w:vertAlign w:val="subscript"/>
        </w:rPr>
        <w:t>2</w:t>
      </w:r>
      <w:r>
        <w:t xml:space="preserve"> neutrality, Schaeffler is shaping mobility and the associated energy chain as an automotive and industrial supplier. “Hydrogen technology offers enormous potential in this area, both in terms of energy storage and emissions-free drive solutions,” says Klaus Rosenfeld. “Our core expertise in materials technology, forming technology, and surface technology will enable the efficient high-volume production of key components for the future hydrogen economy and will make a significant contribution to the company’s success.”</w:t>
      </w:r>
    </w:p>
    <w:p w14:paraId="2FA6E83A" w14:textId="77777777" w:rsidR="001B58BB" w:rsidRDefault="001B58BB" w:rsidP="001B58BB">
      <w:pPr>
        <w:spacing w:before="0"/>
      </w:pPr>
    </w:p>
    <w:p w14:paraId="77B1BF0B" w14:textId="77777777" w:rsidR="001B58BB" w:rsidRDefault="001B58BB" w:rsidP="001B58BB">
      <w:pPr>
        <w:spacing w:before="0"/>
      </w:pPr>
      <w:r>
        <w:t xml:space="preserve">The establishment and development of research and development partnerships for developing and testing fuel cell components is also an important strategic task here. Schaeffler already joined the Bavarian Hydrogen Council last year. </w:t>
      </w:r>
    </w:p>
    <w:p w14:paraId="78FB108A" w14:textId="77777777" w:rsidR="001B58BB" w:rsidRPr="0082061E" w:rsidRDefault="001B58BB" w:rsidP="001B58BB">
      <w:pPr>
        <w:spacing w:before="0"/>
        <w:rPr>
          <w:rStyle w:val="Strong"/>
          <w:b w:val="0"/>
          <w:bCs w:val="0"/>
        </w:rPr>
      </w:pPr>
    </w:p>
    <w:p w14:paraId="52B66E99" w14:textId="77777777" w:rsidR="001B58BB" w:rsidRPr="00E560A0" w:rsidRDefault="001B58BB" w:rsidP="001B58BB">
      <w:pPr>
        <w:pStyle w:val="NormalWeb"/>
        <w:shd w:val="clear" w:color="auto" w:fill="FFFFFF"/>
        <w:spacing w:before="0" w:beforeAutospacing="0" w:after="240" w:afterAutospacing="0" w:line="276" w:lineRule="auto"/>
        <w:rPr>
          <w:rFonts w:asciiTheme="minorHAnsi" w:eastAsiaTheme="minorHAnsi" w:hAnsiTheme="minorHAnsi" w:cstheme="minorBidi"/>
          <w:color w:val="4A4A49"/>
          <w:sz w:val="22"/>
          <w:szCs w:val="22"/>
        </w:rPr>
      </w:pPr>
      <w:r>
        <w:rPr>
          <w:rStyle w:val="Strong"/>
          <w:color w:val="4A4A49"/>
          <w:szCs w:val="22"/>
        </w:rPr>
        <w:lastRenderedPageBreak/>
        <w:t>Key components for fuel cells</w:t>
      </w:r>
      <w:r>
        <w:rPr>
          <w:color w:val="4A4A49"/>
          <w:szCs w:val="22"/>
        </w:rPr>
        <w:t xml:space="preserve"> </w:t>
      </w:r>
      <w:r>
        <w:rPr>
          <w:color w:val="4A4A49"/>
          <w:szCs w:val="22"/>
        </w:rPr>
        <w:br/>
      </w:r>
      <w:r w:rsidRPr="00A9378E">
        <w:rPr>
          <w:rFonts w:asciiTheme="minorHAnsi" w:hAnsiTheme="minorHAnsi"/>
          <w:color w:val="4A4A49"/>
          <w:sz w:val="22"/>
          <w:szCs w:val="22"/>
        </w:rPr>
        <w:t xml:space="preserve">Schaeffler </w:t>
      </w:r>
      <w:proofErr w:type="gramStart"/>
      <w:r w:rsidRPr="00A9378E">
        <w:rPr>
          <w:rFonts w:asciiTheme="minorHAnsi" w:hAnsiTheme="minorHAnsi"/>
          <w:color w:val="4A4A49"/>
          <w:sz w:val="22"/>
          <w:szCs w:val="22"/>
        </w:rPr>
        <w:t>has</w:t>
      </w:r>
      <w:proofErr w:type="gramEnd"/>
      <w:r w:rsidRPr="00A9378E">
        <w:rPr>
          <w:rFonts w:asciiTheme="minorHAnsi" w:hAnsiTheme="minorHAnsi"/>
          <w:color w:val="4A4A49"/>
          <w:sz w:val="22"/>
          <w:szCs w:val="22"/>
        </w:rPr>
        <w:t xml:space="preserve"> been focusing on the value-added chain of key components for fuel cells for some time</w:t>
      </w:r>
      <w:r>
        <w:rPr>
          <w:rFonts w:asciiTheme="minorHAnsi" w:hAnsiTheme="minorHAnsi"/>
          <w:color w:val="4A4A49"/>
          <w:sz w:val="22"/>
          <w:szCs w:val="22"/>
        </w:rPr>
        <w:t>. Bipolar plates are produced by precise forming and coating in the thin-layer range, which once stacked, form an important component of the fuel cell system. The fuel cell stacks are energy converters, which let H</w:t>
      </w:r>
      <w:r>
        <w:rPr>
          <w:rFonts w:asciiTheme="minorHAnsi" w:hAnsiTheme="minorHAnsi"/>
          <w:color w:val="4A4A49"/>
          <w:sz w:val="22"/>
          <w:szCs w:val="22"/>
          <w:vertAlign w:val="subscript"/>
        </w:rPr>
        <w:t>2</w:t>
      </w:r>
      <w:r>
        <w:rPr>
          <w:rFonts w:asciiTheme="minorHAnsi" w:hAnsiTheme="minorHAnsi"/>
          <w:color w:val="4A4A49"/>
          <w:sz w:val="22"/>
          <w:szCs w:val="22"/>
        </w:rPr>
        <w:t xml:space="preserve"> react with O</w:t>
      </w:r>
      <w:r>
        <w:rPr>
          <w:rFonts w:asciiTheme="minorHAnsi" w:hAnsiTheme="minorHAnsi"/>
          <w:color w:val="4A4A49"/>
          <w:sz w:val="22"/>
          <w:szCs w:val="22"/>
          <w:vertAlign w:val="subscript"/>
        </w:rPr>
        <w:t>2</w:t>
      </w:r>
      <w:r>
        <w:rPr>
          <w:rFonts w:asciiTheme="minorHAnsi" w:hAnsiTheme="minorHAnsi"/>
          <w:color w:val="4A4A49"/>
          <w:sz w:val="22"/>
          <w:szCs w:val="22"/>
        </w:rPr>
        <w:t xml:space="preserve"> to form water. The electricity generated during this process can be used to power the vehicle’s electric motor. Schaeffler’s portfolio for optimised fuel cell systems is expanded by additional areas of expertise, such as electronic control systems, special high-performance bearings, smart thermal management modules or components for passive hydrogen recirculation. </w:t>
      </w:r>
    </w:p>
    <w:p w14:paraId="3BBDD626" w14:textId="77777777" w:rsidR="001B58BB" w:rsidRDefault="001B58BB" w:rsidP="001B58BB"/>
    <w:p w14:paraId="7CCD3F3A" w14:textId="77777777" w:rsidR="001B58BB" w:rsidRDefault="001B58BB" w:rsidP="001B58BB">
      <w:r>
        <w:rPr>
          <w:noProof/>
        </w:rPr>
        <w:drawing>
          <wp:inline distT="0" distB="0" distL="0" distR="0" wp14:anchorId="238A23D9" wp14:editId="058DFA07">
            <wp:extent cx="2572603" cy="2572603"/>
            <wp:effectExtent l="0" t="0" r="0" b="0"/>
            <wp:docPr id="16"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4256" cy="2574256"/>
                    </a:xfrm>
                    <a:prstGeom prst="rect">
                      <a:avLst/>
                    </a:prstGeom>
                    <a:noFill/>
                    <a:ln>
                      <a:noFill/>
                    </a:ln>
                  </pic:spPr>
                </pic:pic>
              </a:graphicData>
            </a:graphic>
          </wp:inline>
        </w:drawing>
      </w:r>
    </w:p>
    <w:p w14:paraId="68FF8296" w14:textId="77777777" w:rsidR="001B58BB" w:rsidRDefault="001B58BB" w:rsidP="001B58BB">
      <w:pPr>
        <w:spacing w:after="100" w:afterAutospacing="1" w:line="240" w:lineRule="auto"/>
        <w:rPr>
          <w:i/>
          <w:noProof/>
          <w:sz w:val="20"/>
        </w:rPr>
      </w:pPr>
      <w:r>
        <w:rPr>
          <w:i/>
          <w:sz w:val="20"/>
        </w:rPr>
        <w:t>Stacked bipolar plates are an important component of the fuel cell system.</w:t>
      </w:r>
    </w:p>
    <w:p w14:paraId="2D41B1B3" w14:textId="77777777" w:rsidR="001B58BB" w:rsidRPr="002727F5" w:rsidRDefault="001B58BB" w:rsidP="001B58BB">
      <w:pPr>
        <w:rPr>
          <w:rFonts w:cstheme="minorHAnsi"/>
        </w:rPr>
      </w:pPr>
    </w:p>
    <w:p w14:paraId="4C4AE782" w14:textId="77777777" w:rsidR="001B58BB" w:rsidRPr="002727F5" w:rsidRDefault="001B58BB" w:rsidP="001B58BB">
      <w:pPr>
        <w:rPr>
          <w:rFonts w:cstheme="minorHAnsi"/>
        </w:rPr>
      </w:pPr>
    </w:p>
    <w:p w14:paraId="70A04B01" w14:textId="77777777" w:rsidR="001B58BB" w:rsidRPr="002727F5" w:rsidRDefault="001B58BB" w:rsidP="001B58BB">
      <w:pPr>
        <w:rPr>
          <w:rFonts w:cstheme="minorHAnsi"/>
        </w:rPr>
      </w:pPr>
    </w:p>
    <w:p w14:paraId="506A4AF7" w14:textId="77777777" w:rsidR="001B58BB" w:rsidRDefault="001B58BB" w:rsidP="001B58BB">
      <w:pPr>
        <w:rPr>
          <w:i/>
          <w:noProof/>
          <w:sz w:val="20"/>
          <w:lang w:eastAsia="de-DE"/>
        </w:rPr>
      </w:pPr>
    </w:p>
    <w:p w14:paraId="18CACB43" w14:textId="77777777" w:rsidR="001B58BB" w:rsidRPr="002727F5" w:rsidRDefault="001B58BB" w:rsidP="001B58BB">
      <w:pPr>
        <w:rPr>
          <w:rFonts w:cstheme="minorHAnsi"/>
        </w:rPr>
      </w:pPr>
    </w:p>
    <w:p w14:paraId="36E48189" w14:textId="77777777" w:rsidR="001B58BB" w:rsidRDefault="001B58BB" w:rsidP="001B58BB">
      <w:pPr>
        <w:pStyle w:val="BU"/>
        <w:rPr>
          <w:i/>
        </w:rPr>
      </w:pPr>
      <w:r>
        <w:lastRenderedPageBreak/>
        <w:drawing>
          <wp:inline distT="0" distB="0" distL="0" distR="0" wp14:anchorId="32BD88E1" wp14:editId="2C38EB44">
            <wp:extent cx="3070105" cy="2171568"/>
            <wp:effectExtent l="0" t="0" r="0" b="635"/>
            <wp:docPr id="1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6525" cy="2176109"/>
                    </a:xfrm>
                    <a:prstGeom prst="rect">
                      <a:avLst/>
                    </a:prstGeom>
                    <a:noFill/>
                    <a:ln>
                      <a:noFill/>
                    </a:ln>
                  </pic:spPr>
                </pic:pic>
              </a:graphicData>
            </a:graphic>
          </wp:inline>
        </w:drawing>
      </w:r>
      <w:r>
        <w:t xml:space="preserve"> </w:t>
      </w:r>
    </w:p>
    <w:p w14:paraId="774A4772" w14:textId="77777777" w:rsidR="001B58BB" w:rsidRPr="00200DCA" w:rsidRDefault="001B58BB" w:rsidP="001B58BB">
      <w:pPr>
        <w:spacing w:line="240" w:lineRule="auto"/>
        <w:rPr>
          <w:i/>
          <w:noProof/>
          <w:sz w:val="20"/>
        </w:rPr>
      </w:pPr>
      <w:r>
        <w:rPr>
          <w:i/>
          <w:sz w:val="20"/>
        </w:rPr>
        <w:t>Hydrogen is an energy carrier with potential for Schaeffler.</w:t>
      </w:r>
    </w:p>
    <w:p w14:paraId="77A3E915" w14:textId="77777777" w:rsidR="001B58BB" w:rsidRDefault="001B58BB" w:rsidP="001B58BB">
      <w:r>
        <w:t>Photos: Schaeffler</w:t>
      </w:r>
    </w:p>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1B58BB" w:rsidRPr="00B00195" w14:paraId="1B4B4CA7" w14:textId="77777777" w:rsidTr="00631A21">
        <w:trPr>
          <w:trHeight w:hRule="exact" w:val="340"/>
        </w:trPr>
        <w:tc>
          <w:tcPr>
            <w:tcW w:w="7370" w:type="dxa"/>
            <w:tcBorders>
              <w:bottom w:val="single" w:sz="2" w:space="0" w:color="646464"/>
            </w:tcBorders>
          </w:tcPr>
          <w:p w14:paraId="6631B074" w14:textId="77777777" w:rsidR="001B58BB" w:rsidRPr="00B00195" w:rsidRDefault="001B58BB" w:rsidP="00631A21"/>
        </w:tc>
      </w:tr>
      <w:tr w:rsidR="001B58BB" w:rsidRPr="00B00195" w14:paraId="4A83BC47" w14:textId="77777777" w:rsidTr="00631A21">
        <w:trPr>
          <w:trHeight w:hRule="exact" w:val="340"/>
        </w:trPr>
        <w:tc>
          <w:tcPr>
            <w:tcW w:w="7370" w:type="dxa"/>
            <w:tcBorders>
              <w:top w:val="single" w:sz="2" w:space="0" w:color="646464"/>
            </w:tcBorders>
          </w:tcPr>
          <w:p w14:paraId="32C85578" w14:textId="77777777" w:rsidR="001B58BB" w:rsidRPr="00B00195" w:rsidRDefault="001B58BB" w:rsidP="00631A21"/>
        </w:tc>
      </w:tr>
    </w:tbl>
    <w:p w14:paraId="3ADAC7E9" w14:textId="77777777" w:rsidR="001B58BB" w:rsidRPr="00CD7E4A" w:rsidRDefault="001B58BB" w:rsidP="001B58BB">
      <w:pPr>
        <w:pStyle w:val="Hinweisfett"/>
      </w:pPr>
      <w:r>
        <w:t>About Schaeffler</w:t>
      </w:r>
    </w:p>
    <w:p w14:paraId="7634007F" w14:textId="77777777" w:rsidR="001B58BB" w:rsidRPr="00C20EA4" w:rsidRDefault="001B58BB" w:rsidP="001B58BB">
      <w:pPr>
        <w:pStyle w:val="Hinweis"/>
      </w:pPr>
      <w:r>
        <w:rPr>
          <w:rFonts w:ascii="Calibri" w:hAnsi="Calibri"/>
          <w:szCs w:val="16"/>
        </w:rPr>
        <w:t>The Schaeffler Group is a leading global supplier to the automotive and industrial sectors. Its portfolio includes high-precision components and systems for engine, transmission, and chassis applications as well as rolling and plain bearing solutions for a large number of industrial applications. Schaeffler is already shaping “Mobility for tomorrow” to a significant degree with innovative and sustainable technologies for electric mobility, digitalization, and Industry 4.0. The technology company generated sales of approximately EUR 14.2 billion in 2018. With around 89,000 employees, Schaeffler is one of the world’s largest family companies and, with approximately 170 locations in over 50 countries, has a worldwide network of manufacturing locations, research and development facilities, and sales companies. With more than 2,400 patent applications in 2018, Schaeffler is Germany’s second most innovative company according to the DPMA (German Patent and Trademark Office).</w:t>
      </w:r>
    </w:p>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1B58BB" w:rsidRPr="00C20EA4" w14:paraId="66A48740" w14:textId="77777777" w:rsidTr="00631A21">
        <w:trPr>
          <w:trHeight w:hRule="exact" w:val="340"/>
        </w:trPr>
        <w:tc>
          <w:tcPr>
            <w:tcW w:w="7370" w:type="dxa"/>
            <w:tcBorders>
              <w:bottom w:val="single" w:sz="2" w:space="0" w:color="646464"/>
            </w:tcBorders>
          </w:tcPr>
          <w:p w14:paraId="4403F395" w14:textId="77777777" w:rsidR="001B58BB" w:rsidRPr="00C20EA4" w:rsidRDefault="001B58BB" w:rsidP="00631A21"/>
        </w:tc>
      </w:tr>
      <w:tr w:rsidR="001B58BB" w:rsidRPr="00C20EA4" w14:paraId="7FE9B5EA" w14:textId="77777777" w:rsidTr="00631A21">
        <w:trPr>
          <w:trHeight w:hRule="exact" w:val="340"/>
        </w:trPr>
        <w:tc>
          <w:tcPr>
            <w:tcW w:w="7370" w:type="dxa"/>
            <w:tcBorders>
              <w:top w:val="single" w:sz="2" w:space="0" w:color="646464"/>
            </w:tcBorders>
          </w:tcPr>
          <w:p w14:paraId="50E58036" w14:textId="77777777" w:rsidR="001B58BB" w:rsidRPr="00C20EA4" w:rsidRDefault="001B58BB" w:rsidP="00631A21"/>
          <w:p w14:paraId="0F7468EB" w14:textId="77777777" w:rsidR="001B58BB" w:rsidRPr="00C20EA4" w:rsidRDefault="001B58BB" w:rsidP="00631A21"/>
        </w:tc>
      </w:tr>
    </w:tbl>
    <w:p w14:paraId="5078E47B" w14:textId="43F4DB34" w:rsidR="002102F5" w:rsidRDefault="002102F5" w:rsidP="001B58BB">
      <w:pPr>
        <w:spacing w:after="240"/>
        <w:rPr>
          <w:rFonts w:ascii="Arial" w:hAnsi="Arial" w:cs="Arial"/>
          <w:sz w:val="16"/>
          <w:szCs w:val="16"/>
        </w:rPr>
      </w:pPr>
    </w:p>
    <w:p w14:paraId="48E21C86" w14:textId="77777777" w:rsidR="002102F5" w:rsidRPr="00443614" w:rsidRDefault="002102F5" w:rsidP="002102F5">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Contact</w:t>
      </w:r>
    </w:p>
    <w:p w14:paraId="256D125A" w14:textId="77777777" w:rsidR="002102F5" w:rsidRPr="00443614" w:rsidRDefault="002102F5" w:rsidP="002102F5">
      <w:pPr>
        <w:pStyle w:val="NormalWeb"/>
        <w:spacing w:before="0" w:beforeAutospacing="0" w:after="0" w:afterAutospacing="0"/>
        <w:jc w:val="both"/>
        <w:rPr>
          <w:rFonts w:ascii="Calibri" w:hAnsi="Calibri" w:cs="Calibri"/>
          <w:b/>
          <w:bCs/>
          <w:sz w:val="22"/>
          <w:szCs w:val="22"/>
        </w:rPr>
      </w:pPr>
    </w:p>
    <w:p w14:paraId="6465E015" w14:textId="77777777" w:rsidR="002102F5" w:rsidRPr="00443614" w:rsidRDefault="002102F5" w:rsidP="002102F5">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Dean Palmer</w:t>
      </w:r>
    </w:p>
    <w:p w14:paraId="33527A38" w14:textId="77777777" w:rsidR="002102F5" w:rsidRPr="00443614" w:rsidRDefault="002102F5" w:rsidP="002102F5">
      <w:pPr>
        <w:pStyle w:val="NormalWeb"/>
        <w:spacing w:before="0" w:beforeAutospacing="0" w:after="0" w:afterAutospacing="0"/>
        <w:jc w:val="both"/>
        <w:rPr>
          <w:rFonts w:ascii="Calibri" w:hAnsi="Calibri" w:cs="Calibri"/>
          <w:sz w:val="22"/>
          <w:szCs w:val="22"/>
        </w:rPr>
      </w:pPr>
      <w:r w:rsidRPr="00443614">
        <w:rPr>
          <w:rFonts w:ascii="Calibri" w:hAnsi="Calibri" w:cs="Calibri"/>
          <w:sz w:val="22"/>
          <w:szCs w:val="22"/>
        </w:rPr>
        <w:t>Director</w:t>
      </w:r>
    </w:p>
    <w:p w14:paraId="7E278218" w14:textId="77777777" w:rsidR="002102F5" w:rsidRPr="00443614" w:rsidRDefault="002102F5" w:rsidP="002102F5">
      <w:pPr>
        <w:pStyle w:val="NormalWeb"/>
        <w:spacing w:before="0" w:beforeAutospacing="0" w:after="0" w:afterAutospacing="0"/>
        <w:jc w:val="both"/>
        <w:rPr>
          <w:rFonts w:ascii="Calibri" w:hAnsi="Calibri" w:cs="Calibri"/>
          <w:sz w:val="22"/>
          <w:szCs w:val="22"/>
        </w:rPr>
      </w:pPr>
      <w:r w:rsidRPr="00443614">
        <w:rPr>
          <w:rFonts w:ascii="Calibri" w:hAnsi="Calibri" w:cs="Calibri"/>
          <w:sz w:val="22"/>
          <w:szCs w:val="22"/>
        </w:rPr>
        <w:t>SilverBullet PR Ltd</w:t>
      </w:r>
    </w:p>
    <w:p w14:paraId="4CB6C50F" w14:textId="77777777" w:rsidR="002102F5" w:rsidRPr="00443614" w:rsidRDefault="002102F5" w:rsidP="002102F5">
      <w:pPr>
        <w:pStyle w:val="NormalWeb"/>
        <w:spacing w:before="0" w:beforeAutospacing="0" w:after="0" w:afterAutospacing="0"/>
        <w:jc w:val="both"/>
        <w:rPr>
          <w:rFonts w:ascii="Calibri" w:hAnsi="Calibri" w:cs="Calibri"/>
          <w:sz w:val="22"/>
          <w:szCs w:val="22"/>
        </w:rPr>
      </w:pPr>
      <w:r w:rsidRPr="00443614">
        <w:rPr>
          <w:rFonts w:ascii="Calibri" w:hAnsi="Calibri" w:cs="Calibri"/>
          <w:sz w:val="22"/>
          <w:szCs w:val="22"/>
        </w:rPr>
        <w:t>19 Glen Crescent, Stamford,</w:t>
      </w:r>
    </w:p>
    <w:p w14:paraId="1AB2B17C" w14:textId="77777777" w:rsidR="002102F5" w:rsidRDefault="002102F5" w:rsidP="002102F5">
      <w:pPr>
        <w:pStyle w:val="NormalWeb"/>
        <w:spacing w:before="0" w:beforeAutospacing="0" w:after="0" w:afterAutospacing="0"/>
        <w:jc w:val="both"/>
        <w:rPr>
          <w:rFonts w:ascii="Calibri" w:hAnsi="Calibri" w:cs="Calibri"/>
          <w:sz w:val="22"/>
          <w:szCs w:val="22"/>
        </w:rPr>
      </w:pPr>
      <w:r w:rsidRPr="00443614">
        <w:rPr>
          <w:rFonts w:ascii="Calibri" w:hAnsi="Calibri" w:cs="Calibri"/>
          <w:sz w:val="22"/>
          <w:szCs w:val="22"/>
        </w:rPr>
        <w:t>Lincolnshire, PE9 1SW, UK</w:t>
      </w:r>
      <w:r>
        <w:rPr>
          <w:rFonts w:ascii="Calibri" w:hAnsi="Calibri" w:cs="Calibri"/>
          <w:sz w:val="22"/>
          <w:szCs w:val="22"/>
        </w:rPr>
        <w:t>.</w:t>
      </w:r>
    </w:p>
    <w:p w14:paraId="544F9E23" w14:textId="2B331902" w:rsidR="002102F5" w:rsidRPr="006C6CE7" w:rsidRDefault="002102F5" w:rsidP="002102F5">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1674E44A" wp14:editId="748847B0">
            <wp:extent cx="128905" cy="128905"/>
            <wp:effectExtent l="0" t="0" r="444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Pr>
          <w:noProof/>
          <w:lang w:eastAsia="de-DE"/>
        </w:rPr>
        <w:t xml:space="preserve"> </w:t>
      </w:r>
      <w:r w:rsidRPr="006C6CE7">
        <w:rPr>
          <w:rFonts w:ascii="Calibri" w:hAnsi="Calibri" w:cs="Calibri"/>
          <w:noProof/>
          <w:sz w:val="22"/>
          <w:szCs w:val="22"/>
          <w:lang w:eastAsia="de-DE"/>
        </w:rPr>
        <w:t>+44 (0) 7703 023 771</w:t>
      </w:r>
    </w:p>
    <w:p w14:paraId="0D72987C" w14:textId="50182814" w:rsidR="002102F5" w:rsidRPr="006C6CE7" w:rsidRDefault="002102F5" w:rsidP="002102F5">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1D66AC13" wp14:editId="39BE2EDA">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2" w:history="1">
        <w:r w:rsidRPr="006C6CE7">
          <w:rPr>
            <w:rStyle w:val="Hyperlink"/>
            <w:rFonts w:ascii="Calibri" w:hAnsi="Calibri" w:cs="Calibri"/>
            <w:b/>
            <w:bCs/>
            <w:noProof/>
            <w:color w:val="00B050"/>
            <w:szCs w:val="22"/>
            <w:lang w:eastAsia="de-DE"/>
          </w:rPr>
          <w:t>dean@silverbulletpr.co.uk</w:t>
        </w:r>
      </w:hyperlink>
    </w:p>
    <w:p w14:paraId="00507284" w14:textId="77777777" w:rsidR="002102F5" w:rsidRPr="006C6CE7" w:rsidRDefault="002102F5" w:rsidP="002102F5">
      <w:pPr>
        <w:pStyle w:val="NormalWeb"/>
        <w:spacing w:before="0" w:beforeAutospacing="0" w:after="0" w:afterAutospacing="0"/>
        <w:jc w:val="both"/>
        <w:rPr>
          <w:rFonts w:ascii="Calibri" w:hAnsi="Calibri" w:cs="Calibri"/>
          <w:sz w:val="22"/>
          <w:szCs w:val="22"/>
        </w:rPr>
      </w:pPr>
    </w:p>
    <w:p w14:paraId="2945DE8A" w14:textId="7BD6ED57" w:rsidR="002102F5" w:rsidRPr="006C6CE7" w:rsidRDefault="002102F5" w:rsidP="002102F5">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2B9F39B0" wp14:editId="1136BBFF">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4CD23" id="Straight Arrow Connector 15" o:spid="_x0000_s1026" type="#_x0000_t32" style="position:absolute;margin-left:1.15pt;margin-top:5.8pt;width:396.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78770A87" w14:textId="77777777" w:rsidR="002102F5" w:rsidRPr="006C6CE7" w:rsidRDefault="002102F5" w:rsidP="002102F5">
      <w:pPr>
        <w:pStyle w:val="NormalWeb"/>
        <w:spacing w:before="0" w:beforeAutospacing="0" w:after="0" w:afterAutospacing="0"/>
        <w:jc w:val="both"/>
        <w:rPr>
          <w:rFonts w:ascii="Calibri" w:hAnsi="Calibri" w:cs="Calibri"/>
          <w:sz w:val="22"/>
          <w:szCs w:val="22"/>
        </w:rPr>
      </w:pPr>
    </w:p>
    <w:p w14:paraId="09DBE6B1" w14:textId="5494ACCC" w:rsidR="002102F5" w:rsidRPr="005E4E62" w:rsidRDefault="002102F5" w:rsidP="002102F5">
      <w:pPr>
        <w:spacing w:line="240" w:lineRule="auto"/>
        <w:rPr>
          <w:rFonts w:ascii="Calibri" w:hAnsi="Calibri"/>
        </w:rPr>
      </w:pPr>
      <w:r w:rsidRPr="003853DD">
        <w:rPr>
          <w:noProof/>
          <w:lang w:eastAsia="de-DE"/>
        </w:rPr>
        <w:drawing>
          <wp:inline distT="0" distB="0" distL="0" distR="0" wp14:anchorId="06E4096E" wp14:editId="1D22A15A">
            <wp:extent cx="246380" cy="252095"/>
            <wp:effectExtent l="0" t="0" r="1270" b="0"/>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4"/>
                    </pic:cNvPr>
                    <pic:cNvPicPr/>
                  </pic:nvPicPr>
                  <pic:blipFill>
                    <a:blip r:embed="rId15" cstate="print"/>
                    <a:stretch>
                      <a:fillRect/>
                    </a:stretch>
                  </pic:blipFill>
                  <pic:spPr>
                    <a:xfrm>
                      <a:off x="0" y="0"/>
                      <a:ext cx="246380" cy="252095"/>
                    </a:xfrm>
                    <a:prstGeom prst="rect">
                      <a:avLst/>
                    </a:prstGeom>
                  </pic:spPr>
                </pic:pic>
              </a:graphicData>
            </a:graphic>
          </wp:inline>
        </w:drawing>
      </w:r>
      <w:r>
        <w:t xml:space="preserve">    </w:t>
      </w:r>
      <w:hyperlink r:id="rId16" w:history="1"/>
      <w:r w:rsidRPr="00D12B09">
        <w:rPr>
          <w:rFonts w:ascii="Calibri" w:hAnsi="Calibri"/>
          <w:noProof/>
          <w:lang w:eastAsia="de-DE"/>
        </w:rPr>
        <w:drawing>
          <wp:inline distT="0" distB="0" distL="0" distR="0" wp14:anchorId="754A8119" wp14:editId="3C013963">
            <wp:extent cx="252095" cy="252095"/>
            <wp:effectExtent l="0" t="0" r="0" b="0"/>
            <wp:docPr id="9" name="Picture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7"/>
                    </pic:cNvPr>
                    <pic:cNvPicPr>
                      <a:picLocks noChangeAspect="1" noChangeArrowheads="1"/>
                    </pic:cNvPicPr>
                  </pic:nvPicPr>
                  <pic:blipFill>
                    <a:blip r:embed="rId18"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46478881" wp14:editId="335B17EC">
            <wp:extent cx="252095" cy="252095"/>
            <wp:effectExtent l="0" t="0" r="0" b="0"/>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9"/>
                    </pic:cNvPr>
                    <pic:cNvPicPr>
                      <a:picLocks noChangeAspect="1" noChangeArrowheads="1"/>
                    </pic:cNvPicPr>
                  </pic:nvPicPr>
                  <pic:blipFill>
                    <a:blip r:embed="rId20"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414C9069" wp14:editId="719325C5">
            <wp:extent cx="252095" cy="252095"/>
            <wp:effectExtent l="0" t="0" r="0" b="0"/>
            <wp:docPr id="6" name="Picture 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21"/>
                    </pic:cNvPr>
                    <pic:cNvPicPr>
                      <a:picLocks noChangeAspect="1" noChangeArrowheads="1"/>
                    </pic:cNvPicPr>
                  </pic:nvPicPr>
                  <pic:blipFill>
                    <a:blip r:embed="rId22"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314CD3ED" wp14:editId="7703FAEE">
            <wp:extent cx="257810" cy="252095"/>
            <wp:effectExtent l="0" t="0" r="8890" b="0"/>
            <wp:docPr id="5" name="Picture 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3"/>
                    </pic:cNvPr>
                    <pic:cNvPicPr>
                      <a:picLocks noChangeAspect="1" noChangeArrowheads="1"/>
                    </pic:cNvPicPr>
                  </pic:nvPicPr>
                  <pic:blipFill>
                    <a:blip r:embed="rId24"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6B6B0562" wp14:editId="18AE98E8">
            <wp:extent cx="234315" cy="252095"/>
            <wp:effectExtent l="0" t="0" r="0" b="0"/>
            <wp:docPr id="4" name="Picture 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5"/>
                    </pic:cNvPr>
                    <pic:cNvPicPr>
                      <a:picLocks noChangeAspect="1" noChangeArrowheads="1"/>
                    </pic:cNvPicPr>
                  </pic:nvPicPr>
                  <pic:blipFill>
                    <a:blip r:embed="rId26"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p w14:paraId="0673388F" w14:textId="3B0D7A11" w:rsidR="00993A43" w:rsidRPr="005E4E62" w:rsidRDefault="00993A43" w:rsidP="002102F5">
      <w:pPr>
        <w:rPr>
          <w:rFonts w:ascii="Calibri" w:hAnsi="Calibri"/>
        </w:rPr>
      </w:pPr>
    </w:p>
    <w:sectPr w:rsidR="00993A43" w:rsidRPr="005E4E62" w:rsidSect="0033108C">
      <w:headerReference w:type="default" r:id="rId27"/>
      <w:footerReference w:type="default" r:id="rId28"/>
      <w:headerReference w:type="first" r:id="rId29"/>
      <w:footerReference w:type="first" r:id="rId30"/>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4633B" w14:textId="77777777" w:rsidR="006A735B" w:rsidRDefault="006A735B" w:rsidP="00DF6567">
      <w:pPr>
        <w:spacing w:line="240" w:lineRule="auto"/>
      </w:pPr>
      <w:r>
        <w:separator/>
      </w:r>
    </w:p>
  </w:endnote>
  <w:endnote w:type="continuationSeparator" w:id="0">
    <w:p w14:paraId="6F902239" w14:textId="77777777" w:rsidR="006A735B" w:rsidRDefault="006A735B"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120898"/>
      <w:docPartObj>
        <w:docPartGallery w:val="Page Numbers (Bottom of Page)"/>
        <w:docPartUnique/>
      </w:docPartObj>
    </w:sdtPr>
    <w:sdtEndPr/>
    <w:sdtContent>
      <w:p w14:paraId="6ABB7735" w14:textId="77777777" w:rsidR="006A5C61" w:rsidRDefault="006A5C61" w:rsidP="000A262F">
        <w:pPr>
          <w:pStyle w:val="BU"/>
        </w:pPr>
        <w:r w:rsidRPr="00AB5AB6">
          <w:fldChar w:fldCharType="begin"/>
        </w:r>
        <w:r w:rsidRPr="00AB5AB6">
          <w:instrText>PAGE   \* MERGEFORMAT</w:instrText>
        </w:r>
        <w:r w:rsidRPr="00AB5AB6">
          <w:fldChar w:fldCharType="separate"/>
        </w:r>
        <w:r w:rsidR="0054049A">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75280"/>
      <w:docPartObj>
        <w:docPartGallery w:val="Page Numbers (Bottom of Page)"/>
        <w:docPartUnique/>
      </w:docPartObj>
    </w:sdtPr>
    <w:sdtEndPr/>
    <w:sdtContent>
      <w:p w14:paraId="61069D6C" w14:textId="77777777" w:rsidR="00026162" w:rsidRDefault="00026162" w:rsidP="000A262F">
        <w:pPr>
          <w:pStyle w:val="BU"/>
        </w:pPr>
        <w:r>
          <w:fldChar w:fldCharType="begin"/>
        </w:r>
        <w:r>
          <w:instrText>PAGE   \* MERGEFORMAT</w:instrText>
        </w:r>
        <w:r>
          <w:fldChar w:fldCharType="separate"/>
        </w:r>
        <w:r w:rsidR="0054049A">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D1A3B" w14:textId="77777777" w:rsidR="006A735B" w:rsidRDefault="006A735B" w:rsidP="00DF6567">
      <w:pPr>
        <w:spacing w:line="240" w:lineRule="auto"/>
      </w:pPr>
      <w:r>
        <w:separator/>
      </w:r>
    </w:p>
  </w:footnote>
  <w:footnote w:type="continuationSeparator" w:id="0">
    <w:p w14:paraId="2C0B55E1" w14:textId="77777777" w:rsidR="006A735B" w:rsidRDefault="006A735B"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08914" w14:textId="2E1C3138" w:rsidR="00DF6567" w:rsidRDefault="007C0770"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C1906" w14:textId="62318DA4" w:rsidR="00AB5AB6" w:rsidRDefault="00AB5AB6">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DCAF9C6" w:rsidR="00AB5AB6" w:rsidRPr="00D764A7" w:rsidRDefault="005E4E62" w:rsidP="00153B3F">
                          <w:pPr>
                            <w:spacing w:before="0" w:line="280" w:lineRule="exact"/>
                            <w:rPr>
                              <w:szCs w:val="20"/>
                            </w:rPr>
                          </w:pPr>
                          <w:r>
                            <w:rPr>
                              <w:szCs w:val="20"/>
                            </w:rPr>
                            <w:t>Press</w:t>
                          </w:r>
                          <w:r w:rsidR="00697E4C">
                            <w:rPr>
                              <w:szCs w:val="20"/>
                            </w:rPr>
                            <w:t xml:space="preserve">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DCAF9C6" w:rsidR="00AB5AB6" w:rsidRPr="00D764A7" w:rsidRDefault="005E4E62" w:rsidP="00153B3F">
                    <w:pPr>
                      <w:spacing w:before="0" w:line="280" w:lineRule="exact"/>
                      <w:rPr>
                        <w:szCs w:val="20"/>
                      </w:rPr>
                    </w:pPr>
                    <w:r>
                      <w:rPr>
                        <w:szCs w:val="20"/>
                      </w:rPr>
                      <w:t>Press</w:t>
                    </w:r>
                    <w:r w:rsidR="00697E4C">
                      <w:rPr>
                        <w:szCs w:val="20"/>
                      </w:rPr>
                      <w:t xml:space="preserve">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12"/>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471F"/>
    <w:rsid w:val="00011889"/>
    <w:rsid w:val="000123F7"/>
    <w:rsid w:val="00015FD4"/>
    <w:rsid w:val="0002077D"/>
    <w:rsid w:val="00026162"/>
    <w:rsid w:val="0002634A"/>
    <w:rsid w:val="00047292"/>
    <w:rsid w:val="00061E5E"/>
    <w:rsid w:val="00075654"/>
    <w:rsid w:val="00095AF9"/>
    <w:rsid w:val="000A183F"/>
    <w:rsid w:val="000A262F"/>
    <w:rsid w:val="000C57A5"/>
    <w:rsid w:val="000D3A25"/>
    <w:rsid w:val="000E100D"/>
    <w:rsid w:val="000E67F0"/>
    <w:rsid w:val="000F78D3"/>
    <w:rsid w:val="00102EE4"/>
    <w:rsid w:val="00104DD2"/>
    <w:rsid w:val="00105DA7"/>
    <w:rsid w:val="00106786"/>
    <w:rsid w:val="00113A4F"/>
    <w:rsid w:val="0012172A"/>
    <w:rsid w:val="0012719B"/>
    <w:rsid w:val="0013382E"/>
    <w:rsid w:val="00152491"/>
    <w:rsid w:val="00153B3F"/>
    <w:rsid w:val="001620B6"/>
    <w:rsid w:val="00162450"/>
    <w:rsid w:val="00162506"/>
    <w:rsid w:val="001909D1"/>
    <w:rsid w:val="001A2241"/>
    <w:rsid w:val="001A4DFA"/>
    <w:rsid w:val="001B58BB"/>
    <w:rsid w:val="001D028C"/>
    <w:rsid w:val="001D481B"/>
    <w:rsid w:val="001F0BB7"/>
    <w:rsid w:val="002102F5"/>
    <w:rsid w:val="00220896"/>
    <w:rsid w:val="00221AA2"/>
    <w:rsid w:val="00223792"/>
    <w:rsid w:val="00226573"/>
    <w:rsid w:val="002317C9"/>
    <w:rsid w:val="00236F91"/>
    <w:rsid w:val="00265326"/>
    <w:rsid w:val="00272C36"/>
    <w:rsid w:val="00272D28"/>
    <w:rsid w:val="00291368"/>
    <w:rsid w:val="00296941"/>
    <w:rsid w:val="002E68F4"/>
    <w:rsid w:val="002F71F8"/>
    <w:rsid w:val="00300D11"/>
    <w:rsid w:val="003022D5"/>
    <w:rsid w:val="003060A0"/>
    <w:rsid w:val="00327BFC"/>
    <w:rsid w:val="0033108C"/>
    <w:rsid w:val="00336E29"/>
    <w:rsid w:val="00371904"/>
    <w:rsid w:val="0037195E"/>
    <w:rsid w:val="00380E98"/>
    <w:rsid w:val="00390428"/>
    <w:rsid w:val="00395285"/>
    <w:rsid w:val="003961A3"/>
    <w:rsid w:val="003A1F52"/>
    <w:rsid w:val="003C2A2A"/>
    <w:rsid w:val="003C755C"/>
    <w:rsid w:val="003E7355"/>
    <w:rsid w:val="003F5C4E"/>
    <w:rsid w:val="00414722"/>
    <w:rsid w:val="00423BD5"/>
    <w:rsid w:val="0044790B"/>
    <w:rsid w:val="0045526D"/>
    <w:rsid w:val="00460BD8"/>
    <w:rsid w:val="004625F3"/>
    <w:rsid w:val="004740C9"/>
    <w:rsid w:val="00483F90"/>
    <w:rsid w:val="004A4AFC"/>
    <w:rsid w:val="004A5DBD"/>
    <w:rsid w:val="004A7DBF"/>
    <w:rsid w:val="004B114C"/>
    <w:rsid w:val="004B2BCC"/>
    <w:rsid w:val="004B70EF"/>
    <w:rsid w:val="004C458A"/>
    <w:rsid w:val="004F0FDA"/>
    <w:rsid w:val="004F752B"/>
    <w:rsid w:val="00506203"/>
    <w:rsid w:val="00520B52"/>
    <w:rsid w:val="00521B83"/>
    <w:rsid w:val="005232BD"/>
    <w:rsid w:val="00523C0B"/>
    <w:rsid w:val="005254C5"/>
    <w:rsid w:val="0054049A"/>
    <w:rsid w:val="00556401"/>
    <w:rsid w:val="005926D5"/>
    <w:rsid w:val="005A1D01"/>
    <w:rsid w:val="005B089F"/>
    <w:rsid w:val="005D2320"/>
    <w:rsid w:val="005E4E62"/>
    <w:rsid w:val="005F148F"/>
    <w:rsid w:val="005F2CF1"/>
    <w:rsid w:val="005F6947"/>
    <w:rsid w:val="00600AC2"/>
    <w:rsid w:val="006169C5"/>
    <w:rsid w:val="00622BF4"/>
    <w:rsid w:val="00624707"/>
    <w:rsid w:val="0063105E"/>
    <w:rsid w:val="0063204D"/>
    <w:rsid w:val="006607A2"/>
    <w:rsid w:val="00677A29"/>
    <w:rsid w:val="00681E79"/>
    <w:rsid w:val="00682D46"/>
    <w:rsid w:val="00697E4C"/>
    <w:rsid w:val="006A05A8"/>
    <w:rsid w:val="006A3B8C"/>
    <w:rsid w:val="006A5C61"/>
    <w:rsid w:val="006A735B"/>
    <w:rsid w:val="006B6318"/>
    <w:rsid w:val="006C22E7"/>
    <w:rsid w:val="006D65F9"/>
    <w:rsid w:val="006E754B"/>
    <w:rsid w:val="006E77CB"/>
    <w:rsid w:val="006F5547"/>
    <w:rsid w:val="00707B60"/>
    <w:rsid w:val="007166DE"/>
    <w:rsid w:val="00731BC9"/>
    <w:rsid w:val="00731ECC"/>
    <w:rsid w:val="007461CF"/>
    <w:rsid w:val="00775777"/>
    <w:rsid w:val="007975E0"/>
    <w:rsid w:val="007A31CF"/>
    <w:rsid w:val="007C0770"/>
    <w:rsid w:val="007C1A53"/>
    <w:rsid w:val="007D0988"/>
    <w:rsid w:val="007F2239"/>
    <w:rsid w:val="008049D3"/>
    <w:rsid w:val="0081556D"/>
    <w:rsid w:val="008201F9"/>
    <w:rsid w:val="00832FB2"/>
    <w:rsid w:val="00833016"/>
    <w:rsid w:val="00835BA1"/>
    <w:rsid w:val="008474A3"/>
    <w:rsid w:val="00851D1B"/>
    <w:rsid w:val="00857DD6"/>
    <w:rsid w:val="00860C29"/>
    <w:rsid w:val="00871B32"/>
    <w:rsid w:val="00896A37"/>
    <w:rsid w:val="008A4E20"/>
    <w:rsid w:val="008B3C30"/>
    <w:rsid w:val="008B494F"/>
    <w:rsid w:val="008C0BC7"/>
    <w:rsid w:val="008D6725"/>
    <w:rsid w:val="00904836"/>
    <w:rsid w:val="00905667"/>
    <w:rsid w:val="00911F16"/>
    <w:rsid w:val="00914DF9"/>
    <w:rsid w:val="009232BD"/>
    <w:rsid w:val="00930BDD"/>
    <w:rsid w:val="00947EA3"/>
    <w:rsid w:val="009560C2"/>
    <w:rsid w:val="00971DD3"/>
    <w:rsid w:val="009874B1"/>
    <w:rsid w:val="00993A43"/>
    <w:rsid w:val="00997A99"/>
    <w:rsid w:val="009A31C6"/>
    <w:rsid w:val="009A5847"/>
    <w:rsid w:val="009A6878"/>
    <w:rsid w:val="009B056E"/>
    <w:rsid w:val="009C5F40"/>
    <w:rsid w:val="009E29E2"/>
    <w:rsid w:val="00A10B8D"/>
    <w:rsid w:val="00A154BD"/>
    <w:rsid w:val="00A468F2"/>
    <w:rsid w:val="00A544B3"/>
    <w:rsid w:val="00A60018"/>
    <w:rsid w:val="00A82D6A"/>
    <w:rsid w:val="00A84CBC"/>
    <w:rsid w:val="00AA4D9E"/>
    <w:rsid w:val="00AB561A"/>
    <w:rsid w:val="00AB5AB6"/>
    <w:rsid w:val="00AB5D68"/>
    <w:rsid w:val="00AD0056"/>
    <w:rsid w:val="00AE4755"/>
    <w:rsid w:val="00B00195"/>
    <w:rsid w:val="00B0162B"/>
    <w:rsid w:val="00B05DA3"/>
    <w:rsid w:val="00B071CD"/>
    <w:rsid w:val="00B174C1"/>
    <w:rsid w:val="00B1782B"/>
    <w:rsid w:val="00B2433A"/>
    <w:rsid w:val="00B34616"/>
    <w:rsid w:val="00B4677C"/>
    <w:rsid w:val="00B53C7D"/>
    <w:rsid w:val="00B726AE"/>
    <w:rsid w:val="00B77F11"/>
    <w:rsid w:val="00B809A5"/>
    <w:rsid w:val="00BB54CA"/>
    <w:rsid w:val="00BC322E"/>
    <w:rsid w:val="00BC6214"/>
    <w:rsid w:val="00C1366B"/>
    <w:rsid w:val="00C20EA4"/>
    <w:rsid w:val="00C26483"/>
    <w:rsid w:val="00C32B09"/>
    <w:rsid w:val="00C81756"/>
    <w:rsid w:val="00CD0C9F"/>
    <w:rsid w:val="00CD61A6"/>
    <w:rsid w:val="00CD7AE9"/>
    <w:rsid w:val="00CD7E4A"/>
    <w:rsid w:val="00CF0A14"/>
    <w:rsid w:val="00D02CD7"/>
    <w:rsid w:val="00D27390"/>
    <w:rsid w:val="00D43679"/>
    <w:rsid w:val="00D62638"/>
    <w:rsid w:val="00D63FDB"/>
    <w:rsid w:val="00D764A7"/>
    <w:rsid w:val="00DA41A6"/>
    <w:rsid w:val="00DA7F89"/>
    <w:rsid w:val="00DB077D"/>
    <w:rsid w:val="00DB561C"/>
    <w:rsid w:val="00DC6F13"/>
    <w:rsid w:val="00DD5C05"/>
    <w:rsid w:val="00DD78E4"/>
    <w:rsid w:val="00DE3A5B"/>
    <w:rsid w:val="00DE5A3C"/>
    <w:rsid w:val="00DF3D12"/>
    <w:rsid w:val="00DF6567"/>
    <w:rsid w:val="00E207CA"/>
    <w:rsid w:val="00E2779C"/>
    <w:rsid w:val="00E442C7"/>
    <w:rsid w:val="00E51A3F"/>
    <w:rsid w:val="00E7229B"/>
    <w:rsid w:val="00E90047"/>
    <w:rsid w:val="00E95B8A"/>
    <w:rsid w:val="00E9673A"/>
    <w:rsid w:val="00ED2E7D"/>
    <w:rsid w:val="00ED6DC7"/>
    <w:rsid w:val="00EF176D"/>
    <w:rsid w:val="00EF2702"/>
    <w:rsid w:val="00EF3150"/>
    <w:rsid w:val="00EF3D3E"/>
    <w:rsid w:val="00F4109D"/>
    <w:rsid w:val="00F51227"/>
    <w:rsid w:val="00F63006"/>
    <w:rsid w:val="00F650DD"/>
    <w:rsid w:val="00F73F0C"/>
    <w:rsid w:val="00F74BF8"/>
    <w:rsid w:val="00F80D99"/>
    <w:rsid w:val="00F91C60"/>
    <w:rsid w:val="00F94F8A"/>
    <w:rsid w:val="00F95BF1"/>
    <w:rsid w:val="00F978EB"/>
    <w:rsid w:val="00FB66C6"/>
    <w:rsid w:val="00FB77B1"/>
    <w:rsid w:val="00FC0652"/>
    <w:rsid w:val="00FC258F"/>
    <w:rsid w:val="00FC3A91"/>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haeffler.com/" TargetMode="External"/><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www.instagram.com/schaefflergroup/" TargetMode="External"/><Relationship Id="rId7" Type="http://schemas.openxmlformats.org/officeDocument/2006/relationships/endnotes" Target="endnotes.xml"/><Relationship Id="rId12" Type="http://schemas.openxmlformats.org/officeDocument/2006/relationships/hyperlink" Target="mailto:dean@silverbulletpr.co.uk" TargetMode="External"/><Relationship Id="rId17" Type="http://schemas.openxmlformats.org/officeDocument/2006/relationships/hyperlink" Target="https://www.facebook.com/SchaefflerGroup" TargetMode="External"/><Relationship Id="rId25" Type="http://schemas.openxmlformats.org/officeDocument/2006/relationships/hyperlink" Target="http://www.linkedin.com/company/schaeffler" TargetMode="External"/><Relationship Id="rId2" Type="http://schemas.openxmlformats.org/officeDocument/2006/relationships/numbering" Target="numbering.xml"/><Relationship Id="rId16" Type="http://schemas.openxmlformats.org/officeDocument/2006/relationships/hyperlink" Target="https://www.facebook.com/SchaefflerDeutschland" TargetMode="External"/><Relationship Id="rId20" Type="http://schemas.openxmlformats.org/officeDocument/2006/relationships/image" Target="media/image7.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youtube.com/user/SchaefflerGlobal" TargetMode="External"/><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hyperlink" Target="https://twitter.com/schaefflergrou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chaeffler.com" TargetMode="External"/><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_rels/header2.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1E1C2-600E-4CE0-82DA-F039D0F8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2020-01-15T17:44:00Z</dcterms:created>
  <dcterms:modified xsi:type="dcterms:W3CDTF">2020-01-15T17:44:00Z</dcterms:modified>
</cp:coreProperties>
</file>