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612" w:type="dxa"/>
          <w:right w:w="0" w:type="dxa"/>
        </w:tblCellMar>
        <w:tblLook w:val="04A0" w:firstRow="1" w:lastRow="0" w:firstColumn="1" w:lastColumn="0" w:noHBand="0" w:noVBand="1"/>
      </w:tblPr>
      <w:tblGrid>
        <w:gridCol w:w="7370"/>
      </w:tblGrid>
      <w:tr w:rsidR="00D43679" w:rsidRPr="00D43679" w14:paraId="497F5AFB" w14:textId="77777777" w:rsidTr="0033108C">
        <w:trPr>
          <w:trHeight w:hRule="exact" w:val="595"/>
        </w:trPr>
        <w:tc>
          <w:tcPr>
            <w:tcW w:w="7370" w:type="dxa"/>
          </w:tcPr>
          <w:p w14:paraId="1C998B3D" w14:textId="5C371E1E" w:rsidR="0033108C" w:rsidRPr="00D43679" w:rsidRDefault="0033108C" w:rsidP="001D028C">
            <w:pPr>
              <w:pStyle w:val="Heading2"/>
              <w:outlineLvl w:val="1"/>
              <w:rPr>
                <w:b/>
                <w:color w:val="FF0000"/>
              </w:rPr>
            </w:pPr>
          </w:p>
        </w:tc>
      </w:tr>
      <w:tr w:rsidR="00D62638" w:rsidRPr="00871B32" w14:paraId="0358193D" w14:textId="77777777" w:rsidTr="0002077D">
        <w:trPr>
          <w:trHeight w:hRule="exact" w:val="1758"/>
        </w:trPr>
        <w:tc>
          <w:tcPr>
            <w:tcW w:w="7370" w:type="dxa"/>
          </w:tcPr>
          <w:p w14:paraId="612D7B36" w14:textId="73DC38DC" w:rsidR="0000471F" w:rsidRPr="00D764A7" w:rsidRDefault="008535BD" w:rsidP="0000471F">
            <w:pPr>
              <w:pStyle w:val="Heading2"/>
              <w:outlineLvl w:val="1"/>
            </w:pPr>
            <w:r>
              <w:t>Condition monitoring in logistics</w:t>
            </w:r>
          </w:p>
          <w:p w14:paraId="682C3773" w14:textId="12836E44" w:rsidR="00D62638" w:rsidRPr="00697E4C" w:rsidRDefault="00966C67" w:rsidP="0000471F">
            <w:pPr>
              <w:pStyle w:val="Heading1"/>
              <w:outlineLvl w:val="0"/>
            </w:pPr>
            <w:r>
              <w:t xml:space="preserve">Schaeffler </w:t>
            </w:r>
            <w:r w:rsidR="00C90ED8">
              <w:t xml:space="preserve">provides </w:t>
            </w:r>
            <w:r w:rsidR="00B20BCD">
              <w:t xml:space="preserve">custom </w:t>
            </w:r>
            <w:r>
              <w:t>rotating direct drive motor</w:t>
            </w:r>
            <w:r w:rsidR="00C90ED8">
              <w:t xml:space="preserve"> </w:t>
            </w:r>
            <w:r w:rsidR="00B20BCD">
              <w:t xml:space="preserve">for </w:t>
            </w:r>
            <w:r w:rsidR="00C90ED8">
              <w:t>one of the world’s largest reflecting telescopes</w:t>
            </w:r>
          </w:p>
        </w:tc>
      </w:tr>
    </w:tbl>
    <w:p w14:paraId="689712A4" w14:textId="3A8B0B1A" w:rsidR="008A4E20" w:rsidRPr="004460C6" w:rsidRDefault="008A4E20" w:rsidP="00C26A6F">
      <w:pPr>
        <w:ind w:left="227" w:hanging="227"/>
      </w:pPr>
      <w:bookmarkStart w:id="0" w:name="_Hlk14262545"/>
    </w:p>
    <w:bookmarkEnd w:id="0"/>
    <w:p w14:paraId="51521E47" w14:textId="4D3C40B6" w:rsidR="00357CC4" w:rsidRDefault="00357CC4" w:rsidP="00357CC4">
      <w:pPr>
        <w:spacing w:after="240"/>
        <w:rPr>
          <w:rFonts w:ascii="Calibri" w:hAnsi="Calibri"/>
        </w:rPr>
      </w:pPr>
      <w:r>
        <w:t>Birmingham</w:t>
      </w:r>
      <w:r w:rsidR="00E7229B">
        <w:t xml:space="preserve">, </w:t>
      </w:r>
      <w:r w:rsidR="00697E4C">
        <w:t>UK</w:t>
      </w:r>
      <w:r w:rsidR="0002077D" w:rsidRPr="00F51227">
        <w:t xml:space="preserve"> | </w:t>
      </w:r>
      <w:r w:rsidR="007A5B42">
        <w:t>11</w:t>
      </w:r>
      <w:r w:rsidR="0002077D" w:rsidRPr="00F51227">
        <w:t xml:space="preserve">. </w:t>
      </w:r>
      <w:r w:rsidR="007A5B42">
        <w:t>August</w:t>
      </w:r>
      <w:r w:rsidR="0002077D" w:rsidRPr="00F51227">
        <w:t xml:space="preserve"> 20</w:t>
      </w:r>
      <w:r w:rsidR="00460BD8">
        <w:t>20</w:t>
      </w:r>
      <w:r w:rsidR="0002077D" w:rsidRPr="00F51227">
        <w:t xml:space="preserve"> </w:t>
      </w:r>
      <w:r w:rsidR="00E51A3F" w:rsidRPr="00F51227">
        <w:t xml:space="preserve">| </w:t>
      </w:r>
      <w:bookmarkStart w:id="1" w:name="_Hlk20909308"/>
      <w:r w:rsidR="008F4943">
        <w:rPr>
          <w:rFonts w:ascii="Calibri" w:hAnsi="Calibri"/>
        </w:rPr>
        <w:t xml:space="preserve">Schaeffler has provided </w:t>
      </w:r>
      <w:r w:rsidR="00966C67">
        <w:t xml:space="preserve">a rotating direct drive motor solution to a giant telescope located on </w:t>
      </w:r>
      <w:r w:rsidR="008F4943">
        <w:t xml:space="preserve">La Palma </w:t>
      </w:r>
      <w:r w:rsidR="00966C67">
        <w:t>in the Canary Island</w:t>
      </w:r>
      <w:r w:rsidR="008F4943">
        <w:rPr>
          <w:rFonts w:ascii="Calibri" w:hAnsi="Calibri"/>
        </w:rPr>
        <w:t>s – one of the world’s largest reflecting telescopes.</w:t>
      </w:r>
    </w:p>
    <w:bookmarkEnd w:id="1"/>
    <w:p w14:paraId="5A9C09DA" w14:textId="05573488" w:rsidR="00C26A6F" w:rsidRDefault="008F4943" w:rsidP="00097096">
      <w:pPr>
        <w:autoSpaceDE w:val="0"/>
        <w:autoSpaceDN w:val="0"/>
        <w:adjustRightInd w:val="0"/>
        <w:spacing w:before="120"/>
        <w:jc w:val="both"/>
        <w:rPr>
          <w:rFonts w:ascii="Calibri" w:hAnsi="Calibri"/>
        </w:rPr>
      </w:pPr>
      <w:r>
        <w:rPr>
          <w:rFonts w:ascii="Calibri" w:hAnsi="Calibri"/>
        </w:rPr>
        <w:t>Astronomers and astrophysicists researching outer space rely on high performance telescopes to closely observe galaxies far away. When looking to the stars and exploring planets, black holes and other distant celestial bodies, the first thing to do is find a high vantage point. Nowhere else in Europe is the night sky so dark and clear as it is when viewed from the Roque de los Muchachos ridge on La Palma, which rises to a height of almost 2,500 metres. This offers professional stargazers ideal research conditions thanks to the Atlantic island’s extremely low levels of light pollution.</w:t>
      </w:r>
    </w:p>
    <w:p w14:paraId="2CD883A6" w14:textId="3B241E69" w:rsidR="00240700" w:rsidRDefault="00240700" w:rsidP="00097096">
      <w:pPr>
        <w:autoSpaceDE w:val="0"/>
        <w:autoSpaceDN w:val="0"/>
        <w:adjustRightInd w:val="0"/>
        <w:spacing w:before="120"/>
        <w:jc w:val="both"/>
        <w:rPr>
          <w:rFonts w:ascii="Calibri" w:hAnsi="Calibri"/>
        </w:rPr>
      </w:pPr>
      <w:r>
        <w:rPr>
          <w:rFonts w:ascii="Calibri" w:hAnsi="Calibri"/>
        </w:rPr>
        <w:t>This remote location is home to a dozen different observatories and therefore offers astronomers from numerous different countries an infrastructure found almost nowhere else in the world. Of all the observatories located on the Roque de los Muchachos ridge, the Gran Telescopio de Canarias (GTC) stands out the most. With its 36 reflectors and a diameter of 10.4 metres, the silver-coloured steel structure is one of the world’s largest reflecting telescopes. The GTC, which was opened in 2009 at a cost of 80 million euros, weighs around 300 tonnes and has already spotted more than 2,000 planets and discovered galaxies far away.</w:t>
      </w:r>
    </w:p>
    <w:p w14:paraId="7D86EE77" w14:textId="288D2DA5" w:rsidR="008F4943" w:rsidRPr="00240700" w:rsidRDefault="00240700" w:rsidP="00097096">
      <w:pPr>
        <w:autoSpaceDE w:val="0"/>
        <w:autoSpaceDN w:val="0"/>
        <w:adjustRightInd w:val="0"/>
        <w:spacing w:before="120"/>
        <w:jc w:val="both"/>
        <w:rPr>
          <w:rFonts w:ascii="Calibri" w:hAnsi="Calibri"/>
          <w:b/>
          <w:bCs/>
        </w:rPr>
      </w:pPr>
      <w:r w:rsidRPr="00240700">
        <w:rPr>
          <w:rFonts w:ascii="Calibri" w:hAnsi="Calibri"/>
          <w:b/>
          <w:bCs/>
        </w:rPr>
        <w:t>High precision movements</w:t>
      </w:r>
    </w:p>
    <w:p w14:paraId="4B1CEAD5" w14:textId="61FE22B7" w:rsidR="00240700" w:rsidRDefault="00240700" w:rsidP="00097096">
      <w:pPr>
        <w:autoSpaceDE w:val="0"/>
        <w:autoSpaceDN w:val="0"/>
        <w:adjustRightInd w:val="0"/>
        <w:spacing w:before="120"/>
        <w:jc w:val="both"/>
        <w:rPr>
          <w:rFonts w:ascii="Calibri" w:hAnsi="Calibri"/>
        </w:rPr>
      </w:pPr>
      <w:r>
        <w:rPr>
          <w:rFonts w:ascii="Calibri" w:hAnsi="Calibri"/>
        </w:rPr>
        <w:t>Giant telescopes such as the GTC operate with extremely high precision. Scientists observing the stars at night or in the early hours of the morning, rely on long exposure times, which means the telescope must be able to move with millimetre precision – an immensely challenging task given the enormous weight involved.</w:t>
      </w:r>
    </w:p>
    <w:p w14:paraId="6D86A4AA" w14:textId="2A55D39C" w:rsidR="00240700" w:rsidRDefault="00240700" w:rsidP="00097096">
      <w:pPr>
        <w:autoSpaceDE w:val="0"/>
        <w:autoSpaceDN w:val="0"/>
        <w:adjustRightInd w:val="0"/>
        <w:spacing w:before="120"/>
        <w:jc w:val="both"/>
        <w:rPr>
          <w:rFonts w:ascii="Calibri" w:hAnsi="Calibri"/>
        </w:rPr>
      </w:pPr>
      <w:r>
        <w:rPr>
          <w:rFonts w:ascii="Calibri" w:hAnsi="Calibri"/>
        </w:rPr>
        <w:t>Schaeffler has already proved its expertise in this sector in 2015 when the company supplied a torque motor for a satellite observation station in Changchun, China, which is part of the National Astronomical Observatories belonging to the Chinese Academy of Sciences.</w:t>
      </w:r>
    </w:p>
    <w:p w14:paraId="39A3D85F" w14:textId="3981FC56" w:rsidR="00240700" w:rsidRDefault="00240700" w:rsidP="00097096">
      <w:pPr>
        <w:autoSpaceDE w:val="0"/>
        <w:autoSpaceDN w:val="0"/>
        <w:adjustRightInd w:val="0"/>
        <w:spacing w:before="120"/>
        <w:jc w:val="both"/>
        <w:rPr>
          <w:rFonts w:ascii="Calibri" w:hAnsi="Calibri"/>
          <w:b/>
          <w:bCs/>
        </w:rPr>
      </w:pPr>
      <w:r w:rsidRPr="00240700">
        <w:rPr>
          <w:rFonts w:ascii="Calibri" w:hAnsi="Calibri"/>
          <w:b/>
          <w:bCs/>
        </w:rPr>
        <w:t>Expertise from the Industrial Drives division</w:t>
      </w:r>
    </w:p>
    <w:p w14:paraId="7F515C3E" w14:textId="77777777" w:rsidR="00B20BCD" w:rsidRDefault="006E2E59" w:rsidP="00097096">
      <w:pPr>
        <w:autoSpaceDE w:val="0"/>
        <w:autoSpaceDN w:val="0"/>
        <w:adjustRightInd w:val="0"/>
        <w:spacing w:before="120"/>
        <w:jc w:val="both"/>
        <w:rPr>
          <w:rFonts w:ascii="Calibri" w:hAnsi="Calibri"/>
        </w:rPr>
      </w:pPr>
      <w:r>
        <w:rPr>
          <w:rFonts w:ascii="Calibri" w:hAnsi="Calibri"/>
        </w:rPr>
        <w:t xml:space="preserve">Schaeffler Iberia contributed its specialist </w:t>
      </w:r>
      <w:r w:rsidR="00B20BCD">
        <w:rPr>
          <w:rFonts w:ascii="Calibri" w:hAnsi="Calibri"/>
        </w:rPr>
        <w:t xml:space="preserve">engineering </w:t>
      </w:r>
      <w:r>
        <w:rPr>
          <w:rFonts w:ascii="Calibri" w:hAnsi="Calibri"/>
        </w:rPr>
        <w:t>expertise</w:t>
      </w:r>
      <w:r w:rsidR="00B20BCD">
        <w:rPr>
          <w:rFonts w:ascii="Calibri" w:hAnsi="Calibri"/>
        </w:rPr>
        <w:t xml:space="preserve"> in industrial drives to this latest project on La Palma and was involved in developing an instrument rotator for one of the GTC’s focal stations, known as the Cassegrain Focal Station </w:t>
      </w:r>
      <w:r w:rsidR="00B20BCD">
        <w:rPr>
          <w:rFonts w:ascii="Calibri" w:hAnsi="Calibri"/>
        </w:rPr>
        <w:lastRenderedPageBreak/>
        <w:t>(CG-Set). IDOM, a Spanish company that provides engineering and architecture services, was commissioned to develop this new CG set. Due to a positive experience during its long-standing collaboration with Schaeffler Iberia in various projects, IDOM decided to involve Schaeffler in the development of the instrument rotator drive.</w:t>
      </w:r>
    </w:p>
    <w:p w14:paraId="6AFEF6C3" w14:textId="77777777" w:rsidR="00B20BCD" w:rsidRDefault="00B20BCD" w:rsidP="00097096">
      <w:pPr>
        <w:autoSpaceDE w:val="0"/>
        <w:autoSpaceDN w:val="0"/>
        <w:adjustRightInd w:val="0"/>
        <w:spacing w:before="120"/>
        <w:jc w:val="both"/>
        <w:rPr>
          <w:rFonts w:ascii="Calibri" w:hAnsi="Calibri"/>
        </w:rPr>
      </w:pPr>
      <w:r>
        <w:rPr>
          <w:rFonts w:ascii="Calibri" w:hAnsi="Calibri"/>
        </w:rPr>
        <w:t>The instrument rotator is an important high precision mechanism in the telescope and controls the focal tracking and rapid positioning system that rotates the two-tonne telescopic camera with outstanding eveness throughout the entire observation in order to ensure its perfect alignment with the heavens from start to finish. In this specific case, Schaeffler’s special drive solution not only had to ensure the system’s ability to precisely position the camera and regulate its speed, but also had to feature a compact, lightweight instrument rotator.</w:t>
      </w:r>
    </w:p>
    <w:p w14:paraId="4ABA44F6" w14:textId="6B57D105" w:rsidR="006E2E59" w:rsidRDefault="00FD77E6" w:rsidP="00097096">
      <w:pPr>
        <w:autoSpaceDE w:val="0"/>
        <w:autoSpaceDN w:val="0"/>
        <w:adjustRightInd w:val="0"/>
        <w:spacing w:before="120"/>
        <w:jc w:val="both"/>
        <w:rPr>
          <w:rFonts w:ascii="Calibri" w:hAnsi="Calibri"/>
          <w:b/>
          <w:bCs/>
        </w:rPr>
      </w:pPr>
      <w:r w:rsidRPr="00FD77E6">
        <w:rPr>
          <w:rFonts w:ascii="Calibri" w:hAnsi="Calibri"/>
          <w:b/>
          <w:bCs/>
        </w:rPr>
        <w:t xml:space="preserve">Benefits of </w:t>
      </w:r>
      <w:r w:rsidR="00617DC9">
        <w:rPr>
          <w:rFonts w:ascii="Calibri" w:hAnsi="Calibri"/>
          <w:b/>
          <w:bCs/>
        </w:rPr>
        <w:t xml:space="preserve">the </w:t>
      </w:r>
      <w:r w:rsidRPr="00FD77E6">
        <w:rPr>
          <w:rFonts w:ascii="Calibri" w:hAnsi="Calibri"/>
          <w:b/>
          <w:bCs/>
        </w:rPr>
        <w:t>Schaeffler solution</w:t>
      </w:r>
    </w:p>
    <w:p w14:paraId="395BA427" w14:textId="654111E0" w:rsidR="00FD77E6" w:rsidRDefault="006C18E5" w:rsidP="00097096">
      <w:pPr>
        <w:autoSpaceDE w:val="0"/>
        <w:autoSpaceDN w:val="0"/>
        <w:adjustRightInd w:val="0"/>
        <w:spacing w:before="120"/>
        <w:jc w:val="both"/>
        <w:rPr>
          <w:rFonts w:ascii="Calibri" w:hAnsi="Calibri"/>
        </w:rPr>
      </w:pPr>
      <w:r>
        <w:rPr>
          <w:rFonts w:ascii="Calibri" w:hAnsi="Calibri"/>
        </w:rPr>
        <w:t>Schaeffler devised a special solution that optimally suited the application requirements. A segmented, slotless RMF torque motor was developed for the drive of the instrument rotator. Assistance was also provided by Schaeffler during the mounting process in order to determine the motor’s control parameters. The direct drive from Schaeffler Industrial Drives is characterised by its highly dynamic yet very even motion, which also takes place with a high level of energy efficiency. The special motor, which is more than two metres in diameter, was developed and built based on a proven drive concept from machine tools for grinding operations that was adapted for the telescope.</w:t>
      </w:r>
    </w:p>
    <w:p w14:paraId="55D226BF" w14:textId="77777777" w:rsidR="00617DC9" w:rsidRDefault="00617DC9" w:rsidP="00097096">
      <w:pPr>
        <w:autoSpaceDE w:val="0"/>
        <w:autoSpaceDN w:val="0"/>
        <w:adjustRightInd w:val="0"/>
        <w:spacing w:before="120"/>
        <w:jc w:val="both"/>
        <w:rPr>
          <w:rFonts w:ascii="Calibri" w:hAnsi="Calibri"/>
        </w:rPr>
      </w:pPr>
      <w:r>
        <w:rPr>
          <w:rFonts w:ascii="Calibri" w:hAnsi="Calibri"/>
        </w:rPr>
        <w:t>This innovative solution also has other advantages. The segmented design of the motor reduced the costs of transportation and mounting. Furthermore, the relatively compact design facilitated the installation process and also helps to optimise the overall system’s performance and maintenance. A particularly important advantage is that only the affected segment – rather than the entire motor – must be replaced when servicing is required.</w:t>
      </w:r>
    </w:p>
    <w:p w14:paraId="0C57B690" w14:textId="512231CF" w:rsidR="006C18E5" w:rsidRPr="00FD77E6" w:rsidRDefault="00617DC9" w:rsidP="00097096">
      <w:pPr>
        <w:autoSpaceDE w:val="0"/>
        <w:autoSpaceDN w:val="0"/>
        <w:adjustRightInd w:val="0"/>
        <w:spacing w:before="120"/>
        <w:jc w:val="both"/>
        <w:rPr>
          <w:rFonts w:ascii="Calibri" w:hAnsi="Calibri"/>
        </w:rPr>
      </w:pPr>
      <w:r>
        <w:rPr>
          <w:rFonts w:ascii="Calibri" w:hAnsi="Calibri" w:cs="Calibri"/>
        </w:rPr>
        <w:t>"</w:t>
      </w:r>
      <w:r>
        <w:rPr>
          <w:rFonts w:ascii="Calibri" w:hAnsi="Calibri"/>
        </w:rPr>
        <w:t xml:space="preserve">This telescopic project impressively demonstrates Schaeffler’s extensive technological expertise and innovative capabilities. With our unconventional drive solution, we have successfully created a special application that will allow mankind to accurately explore space and thus support groundbreaking international research. </w:t>
      </w:r>
      <w:r w:rsidR="00443EE0">
        <w:rPr>
          <w:rFonts w:ascii="Calibri" w:hAnsi="Calibri"/>
        </w:rPr>
        <w:t>At the same time, our product provides a convincing level of added value for the customer when it comes to the performance, energy consumption and future maintenance of the system,“ explains Albert Monera-Llorca, President of the Industrial division for Schaeffler Spain and Southern Europe.</w:t>
      </w:r>
      <w:r>
        <w:rPr>
          <w:rFonts w:ascii="Calibri" w:hAnsi="Calibri"/>
        </w:rPr>
        <w:t xml:space="preserve">  </w:t>
      </w:r>
    </w:p>
    <w:p w14:paraId="3EBA871C" w14:textId="289B9175" w:rsidR="0000471F" w:rsidRDefault="0000471F" w:rsidP="0000471F">
      <w:pPr>
        <w:autoSpaceDE w:val="0"/>
        <w:autoSpaceDN w:val="0"/>
        <w:adjustRightInd w:val="0"/>
        <w:spacing w:before="120"/>
        <w:jc w:val="both"/>
        <w:rPr>
          <w:rFonts w:ascii="Calibri" w:hAnsi="Calibri" w:cs="Calibri"/>
          <w:b/>
        </w:rPr>
      </w:pPr>
      <w:r>
        <w:rPr>
          <w:rFonts w:ascii="Calibri" w:hAnsi="Calibri" w:cs="Calibri"/>
        </w:rPr>
        <w:t xml:space="preserve">For more information, please contact Schaeffler UK’s Communications &amp; Branding Department on </w:t>
      </w:r>
      <w:hyperlink r:id="rId8" w:history="1">
        <w:r>
          <w:rPr>
            <w:rStyle w:val="Hyperlink"/>
            <w:rFonts w:ascii="Calibri" w:hAnsi="Calibri"/>
            <w:u w:val="single"/>
          </w:rPr>
          <w:t>info.uk@schaeffler.com</w:t>
        </w:r>
      </w:hyperlink>
    </w:p>
    <w:p w14:paraId="786332A5" w14:textId="77777777" w:rsidR="0000471F" w:rsidRPr="00383D0B" w:rsidRDefault="0000471F" w:rsidP="0000471F">
      <w:pPr>
        <w:autoSpaceDE w:val="0"/>
        <w:autoSpaceDN w:val="0"/>
        <w:adjustRightInd w:val="0"/>
        <w:spacing w:before="120"/>
        <w:jc w:val="both"/>
        <w:rPr>
          <w:rFonts w:ascii="Calibri" w:hAnsi="Calibri" w:cs="Calibri"/>
          <w:b/>
        </w:rPr>
      </w:pPr>
    </w:p>
    <w:p w14:paraId="109AE3EC" w14:textId="64FA8B76" w:rsidR="0000471F" w:rsidRDefault="00D1693F" w:rsidP="0000471F">
      <w:r>
        <w:rPr>
          <w:noProof/>
        </w:rPr>
        <w:lastRenderedPageBreak/>
        <w:drawing>
          <wp:inline distT="0" distB="0" distL="0" distR="0" wp14:anchorId="7AC52945" wp14:editId="5F8186F3">
            <wp:extent cx="4679950" cy="1988820"/>
            <wp:effectExtent l="0" t="0" r="6350" b="0"/>
            <wp:docPr id="8" name="Picture 8" descr="A picture containing outdoor, grass, nature,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0172119_header-schaeffler-story-look-at-the-stars-gran-telescopio-canarias_rwd_1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9950" cy="1988820"/>
                    </a:xfrm>
                    <a:prstGeom prst="rect">
                      <a:avLst/>
                    </a:prstGeom>
                  </pic:spPr>
                </pic:pic>
              </a:graphicData>
            </a:graphic>
          </wp:inline>
        </w:drawing>
      </w:r>
    </w:p>
    <w:p w14:paraId="21269181" w14:textId="5B428984" w:rsidR="0000471F" w:rsidRPr="00383D0B" w:rsidRDefault="006A488F" w:rsidP="00474261">
      <w:pPr>
        <w:spacing w:after="100" w:afterAutospacing="1" w:line="240" w:lineRule="auto"/>
        <w:rPr>
          <w:rFonts w:ascii="Calibri" w:hAnsi="Calibri" w:cs="Calibri"/>
          <w:i/>
          <w:color w:val="000000"/>
          <w:sz w:val="20"/>
          <w:szCs w:val="20"/>
        </w:rPr>
      </w:pPr>
      <w:r>
        <w:rPr>
          <w:rFonts w:ascii="Calibri" w:hAnsi="Calibri"/>
          <w:i/>
          <w:sz w:val="20"/>
          <w:szCs w:val="20"/>
        </w:rPr>
        <w:t>Schaeffler</w:t>
      </w:r>
      <w:r w:rsidR="00D1693F">
        <w:rPr>
          <w:rFonts w:ascii="Calibri" w:hAnsi="Calibri"/>
          <w:i/>
          <w:sz w:val="20"/>
          <w:szCs w:val="20"/>
        </w:rPr>
        <w:t xml:space="preserve"> has helped to equip one of the world’s largest reflecting telescopes on La Palm in the Canary Islands with a rotating direct drive motor</w:t>
      </w:r>
      <w:r w:rsidR="0000471F">
        <w:rPr>
          <w:rFonts w:ascii="Calibri" w:hAnsi="Calibri"/>
          <w:i/>
          <w:sz w:val="20"/>
          <w:szCs w:val="20"/>
        </w:rPr>
        <w:t>.</w:t>
      </w:r>
    </w:p>
    <w:p w14:paraId="5FA8C140" w14:textId="66764556" w:rsidR="0000471F" w:rsidRPr="00E20AF8" w:rsidRDefault="00D1693F" w:rsidP="0000471F">
      <w:r>
        <w:rPr>
          <w:noProof/>
        </w:rPr>
        <w:drawing>
          <wp:inline distT="0" distB="0" distL="0" distR="0" wp14:anchorId="624EE1B6" wp14:editId="111BE0C4">
            <wp:extent cx="4679950" cy="2632710"/>
            <wp:effectExtent l="0" t="0" r="6350" b="0"/>
            <wp:docPr id="10" name="Picture 10" descr="A picture containing indoor, table, equipment, sit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0017211E_16_9-schaeffler-story-look-at-the-stars-instrument-rotator_rwd_120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79950" cy="2632710"/>
                    </a:xfrm>
                    <a:prstGeom prst="rect">
                      <a:avLst/>
                    </a:prstGeom>
                  </pic:spPr>
                </pic:pic>
              </a:graphicData>
            </a:graphic>
          </wp:inline>
        </w:drawing>
      </w:r>
    </w:p>
    <w:p w14:paraId="41FE1AB9" w14:textId="6B6B7394" w:rsidR="006A488F" w:rsidRDefault="00D1693F" w:rsidP="0000471F">
      <w:pPr>
        <w:spacing w:before="120"/>
        <w:rPr>
          <w:rFonts w:ascii="Calibri" w:hAnsi="Calibri"/>
          <w:i/>
          <w:sz w:val="20"/>
          <w:szCs w:val="20"/>
        </w:rPr>
      </w:pPr>
      <w:r>
        <w:rPr>
          <w:rFonts w:ascii="Calibri" w:hAnsi="Calibri"/>
          <w:i/>
          <w:sz w:val="20"/>
          <w:szCs w:val="20"/>
        </w:rPr>
        <w:t>The instrument rotator is an important high precision mechanism that rotates the telescopic camera</w:t>
      </w:r>
      <w:r w:rsidR="006A488F">
        <w:rPr>
          <w:rFonts w:ascii="Calibri" w:hAnsi="Calibri"/>
          <w:i/>
          <w:sz w:val="20"/>
          <w:szCs w:val="20"/>
        </w:rPr>
        <w:t>.</w:t>
      </w:r>
    </w:p>
    <w:p w14:paraId="1EE696AE" w14:textId="0FCD2C41" w:rsidR="00C26A6F" w:rsidRDefault="00D1693F" w:rsidP="0000471F">
      <w:pPr>
        <w:spacing w:before="120"/>
        <w:rPr>
          <w:rFonts w:ascii="Calibri" w:hAnsi="Calibri"/>
          <w:i/>
          <w:sz w:val="20"/>
          <w:szCs w:val="20"/>
        </w:rPr>
      </w:pPr>
      <w:r>
        <w:rPr>
          <w:rFonts w:ascii="Calibri" w:hAnsi="Calibri"/>
          <w:i/>
          <w:noProof/>
          <w:sz w:val="20"/>
          <w:szCs w:val="20"/>
        </w:rPr>
        <w:drawing>
          <wp:inline distT="0" distB="0" distL="0" distR="0" wp14:anchorId="4D276525" wp14:editId="4AF71F52">
            <wp:extent cx="4679950" cy="2636520"/>
            <wp:effectExtent l="0" t="0" r="6350" b="0"/>
            <wp:docPr id="13" name="Picture 13"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00016084_16_9-schaeffler-story-look-at-the-stars-torque-motor_rwd_600.jpg"/>
                    <pic:cNvPicPr/>
                  </pic:nvPicPr>
                  <pic:blipFill>
                    <a:blip r:embed="rId11">
                      <a:extLst>
                        <a:ext uri="{28A0092B-C50C-407E-A947-70E740481C1C}">
                          <a14:useLocalDpi xmlns:a14="http://schemas.microsoft.com/office/drawing/2010/main" val="0"/>
                        </a:ext>
                      </a:extLst>
                    </a:blip>
                    <a:stretch>
                      <a:fillRect/>
                    </a:stretch>
                  </pic:blipFill>
                  <pic:spPr>
                    <a:xfrm>
                      <a:off x="0" y="0"/>
                      <a:ext cx="4679950" cy="2636520"/>
                    </a:xfrm>
                    <a:prstGeom prst="rect">
                      <a:avLst/>
                    </a:prstGeom>
                  </pic:spPr>
                </pic:pic>
              </a:graphicData>
            </a:graphic>
          </wp:inline>
        </w:drawing>
      </w:r>
    </w:p>
    <w:p w14:paraId="01003032" w14:textId="613F1A1F" w:rsidR="0000471F" w:rsidRDefault="00D1693F" w:rsidP="0000471F">
      <w:pPr>
        <w:spacing w:before="120"/>
        <w:rPr>
          <w:rFonts w:ascii="Calibri" w:hAnsi="Calibri"/>
          <w:i/>
          <w:sz w:val="20"/>
          <w:szCs w:val="20"/>
        </w:rPr>
      </w:pPr>
      <w:r>
        <w:rPr>
          <w:rFonts w:ascii="Calibri" w:hAnsi="Calibri"/>
          <w:i/>
          <w:sz w:val="20"/>
          <w:szCs w:val="20"/>
        </w:rPr>
        <w:t>The drive solution from Schaeffler is a segmented, slotless RMF torque motor</w:t>
      </w:r>
      <w:r w:rsidR="0000471F">
        <w:rPr>
          <w:rFonts w:ascii="Calibri" w:hAnsi="Calibri"/>
          <w:i/>
          <w:sz w:val="20"/>
          <w:szCs w:val="20"/>
        </w:rPr>
        <w:t>.</w:t>
      </w:r>
    </w:p>
    <w:p w14:paraId="2AB34A4D" w14:textId="4CDA1178" w:rsidR="006A488F" w:rsidRDefault="006A488F" w:rsidP="0000471F">
      <w:pPr>
        <w:spacing w:before="120"/>
        <w:rPr>
          <w:rFonts w:ascii="Calibri" w:hAnsi="Calibri"/>
          <w:i/>
          <w:sz w:val="20"/>
          <w:szCs w:val="20"/>
        </w:rPr>
      </w:pPr>
    </w:p>
    <w:p w14:paraId="275E4512" w14:textId="1C0098B5" w:rsidR="006A488F" w:rsidRDefault="00D1693F" w:rsidP="0000471F">
      <w:pPr>
        <w:spacing w:before="120"/>
        <w:rPr>
          <w:rFonts w:ascii="Calibri" w:hAnsi="Calibri"/>
          <w:i/>
          <w:sz w:val="20"/>
          <w:szCs w:val="20"/>
        </w:rPr>
      </w:pPr>
      <w:r>
        <w:rPr>
          <w:rFonts w:ascii="Calibri" w:hAnsi="Calibri"/>
          <w:i/>
          <w:noProof/>
          <w:sz w:val="20"/>
          <w:szCs w:val="20"/>
        </w:rPr>
        <w:drawing>
          <wp:inline distT="0" distB="0" distL="0" distR="0" wp14:anchorId="5DEF0A54" wp14:editId="25F90F28">
            <wp:extent cx="4679950" cy="2636520"/>
            <wp:effectExtent l="0" t="0" r="6350" b="0"/>
            <wp:docPr id="14" name="Picture 14" descr="A picture containing sitting, pair,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017211F_16_9-schaeffler-story-look-at-the-stars-torque-motor-segment_rwd_600.jpg"/>
                    <pic:cNvPicPr/>
                  </pic:nvPicPr>
                  <pic:blipFill>
                    <a:blip r:embed="rId12">
                      <a:extLst>
                        <a:ext uri="{28A0092B-C50C-407E-A947-70E740481C1C}">
                          <a14:useLocalDpi xmlns:a14="http://schemas.microsoft.com/office/drawing/2010/main" val="0"/>
                        </a:ext>
                      </a:extLst>
                    </a:blip>
                    <a:stretch>
                      <a:fillRect/>
                    </a:stretch>
                  </pic:blipFill>
                  <pic:spPr>
                    <a:xfrm>
                      <a:off x="0" y="0"/>
                      <a:ext cx="4679950" cy="2636520"/>
                    </a:xfrm>
                    <a:prstGeom prst="rect">
                      <a:avLst/>
                    </a:prstGeom>
                  </pic:spPr>
                </pic:pic>
              </a:graphicData>
            </a:graphic>
          </wp:inline>
        </w:drawing>
      </w:r>
    </w:p>
    <w:p w14:paraId="4B3FB573" w14:textId="0745A653" w:rsidR="006A488F" w:rsidRDefault="00D1693F" w:rsidP="0000471F">
      <w:pPr>
        <w:spacing w:before="120"/>
        <w:rPr>
          <w:rFonts w:ascii="Calibri" w:hAnsi="Calibri"/>
          <w:i/>
          <w:sz w:val="20"/>
          <w:szCs w:val="20"/>
        </w:rPr>
      </w:pPr>
      <w:r>
        <w:rPr>
          <w:rFonts w:ascii="Calibri" w:hAnsi="Calibri"/>
          <w:i/>
          <w:sz w:val="20"/>
          <w:szCs w:val="20"/>
        </w:rPr>
        <w:t>The RMF torque motor consists of segments, which reduced the costs of transportation and mounting</w:t>
      </w:r>
      <w:r w:rsidR="006A488F">
        <w:rPr>
          <w:rFonts w:ascii="Calibri" w:hAnsi="Calibri"/>
          <w:i/>
          <w:sz w:val="20"/>
          <w:szCs w:val="20"/>
        </w:rPr>
        <w:t>.</w:t>
      </w:r>
    </w:p>
    <w:p w14:paraId="6AD08C57" w14:textId="77777777" w:rsidR="0000471F" w:rsidRDefault="0000471F" w:rsidP="0000471F">
      <w:r>
        <w:t>Photos: Schaeffler</w:t>
      </w:r>
    </w:p>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0"/>
      </w:tblGrid>
      <w:tr w:rsidR="008535BD" w:rsidRPr="00B00195" w14:paraId="162D5BE3" w14:textId="77777777" w:rsidTr="00BA165B">
        <w:trPr>
          <w:trHeight w:hRule="exact" w:val="340"/>
        </w:trPr>
        <w:tc>
          <w:tcPr>
            <w:tcW w:w="7370" w:type="dxa"/>
            <w:tcBorders>
              <w:bottom w:val="single" w:sz="2" w:space="0" w:color="646464"/>
            </w:tcBorders>
          </w:tcPr>
          <w:p w14:paraId="6CFBE281" w14:textId="77777777" w:rsidR="008535BD" w:rsidRPr="00B00195" w:rsidRDefault="008535BD" w:rsidP="00BA165B"/>
        </w:tc>
      </w:tr>
      <w:tr w:rsidR="008535BD" w:rsidRPr="00B00195" w14:paraId="36C84A15" w14:textId="77777777" w:rsidTr="00BA165B">
        <w:trPr>
          <w:trHeight w:hRule="exact" w:val="340"/>
        </w:trPr>
        <w:tc>
          <w:tcPr>
            <w:tcW w:w="7370" w:type="dxa"/>
            <w:tcBorders>
              <w:top w:val="single" w:sz="2" w:space="0" w:color="646464"/>
            </w:tcBorders>
          </w:tcPr>
          <w:p w14:paraId="652AD207" w14:textId="77777777" w:rsidR="008535BD" w:rsidRPr="00B00195" w:rsidRDefault="008535BD" w:rsidP="00BA165B"/>
        </w:tc>
      </w:tr>
    </w:tbl>
    <w:p w14:paraId="3CCEE4EA" w14:textId="77777777" w:rsidR="008535BD" w:rsidRPr="00CD7E4A" w:rsidRDefault="008535BD" w:rsidP="008535BD">
      <w:pPr>
        <w:pStyle w:val="Hinweisfett"/>
      </w:pPr>
      <w:r>
        <w:t>About Schaeffler</w:t>
      </w:r>
    </w:p>
    <w:p w14:paraId="6830C451" w14:textId="23AE21FC" w:rsidR="008535BD" w:rsidRPr="007A5B42" w:rsidRDefault="007A5B42" w:rsidP="007A5B42">
      <w:pPr>
        <w:pStyle w:val="Hinweis"/>
      </w:pPr>
      <w:bookmarkStart w:id="2" w:name="_Hlk31817536"/>
      <w:r w:rsidRPr="007A5B42">
        <w:t>The Schaeffler Group is a leading global supplier to the automotive and industrial sectors. Its portfolio includes high-precision components and systems for engine, transmission, and chassis applications as well as rolling and plain bearing solutions for a large number of industrial applications. The Schaeffler Group is already shaping “Mobility for tomorrow” to a significant degree with innovative and sustainable technologies for electric mobility, digitalization, and Industry 4.0. The technology company generated sales of approximately EUR 14.4 billion in 2019. With around 84,200 employees, Schaeffler is one of the world’s largest family companies and, with approximately 170 locations in over 50 countries, has a worldwide network of manufacturing locations, research and development facilities, and sales companies. With almost 2,400 patent applications in 2019, Schaeffler is Germany’s second most innovative company according to the DPMA (German Patent and Trademark Office).</w:t>
      </w:r>
    </w:p>
    <w:bookmarkEnd w:id="2"/>
    <w:tbl>
      <w:tblPr>
        <w:tblStyle w:val="TableGrid"/>
        <w:tblW w:w="7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70"/>
      </w:tblGrid>
      <w:tr w:rsidR="008535BD" w:rsidRPr="00C20EA4" w14:paraId="33FBCC46" w14:textId="77777777" w:rsidTr="00BA165B">
        <w:trPr>
          <w:trHeight w:hRule="exact" w:val="340"/>
        </w:trPr>
        <w:tc>
          <w:tcPr>
            <w:tcW w:w="7370" w:type="dxa"/>
            <w:tcBorders>
              <w:bottom w:val="single" w:sz="2" w:space="0" w:color="646464"/>
            </w:tcBorders>
          </w:tcPr>
          <w:p w14:paraId="31E83310" w14:textId="77777777" w:rsidR="008535BD" w:rsidRPr="00C20EA4" w:rsidRDefault="008535BD" w:rsidP="00BA165B"/>
        </w:tc>
      </w:tr>
      <w:tr w:rsidR="008535BD" w:rsidRPr="00C20EA4" w14:paraId="144B1413" w14:textId="77777777" w:rsidTr="00BA165B">
        <w:trPr>
          <w:trHeight w:hRule="exact" w:val="340"/>
        </w:trPr>
        <w:tc>
          <w:tcPr>
            <w:tcW w:w="7370" w:type="dxa"/>
            <w:tcBorders>
              <w:top w:val="single" w:sz="2" w:space="0" w:color="646464"/>
            </w:tcBorders>
          </w:tcPr>
          <w:p w14:paraId="5DD85CA4" w14:textId="77777777" w:rsidR="008535BD" w:rsidRPr="00C20EA4" w:rsidRDefault="008535BD" w:rsidP="00BA165B"/>
          <w:p w14:paraId="5066D6CB" w14:textId="77777777" w:rsidR="008535BD" w:rsidRPr="00C20EA4" w:rsidRDefault="008535BD" w:rsidP="00BA165B"/>
        </w:tc>
      </w:tr>
    </w:tbl>
    <w:p w14:paraId="05CD1B99"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sidRPr="00443614">
        <w:rPr>
          <w:rFonts w:ascii="Calibri" w:hAnsi="Calibri" w:cs="Calibri"/>
          <w:b/>
          <w:bCs/>
          <w:sz w:val="22"/>
          <w:szCs w:val="22"/>
        </w:rPr>
        <w:t>Contact</w:t>
      </w:r>
    </w:p>
    <w:p w14:paraId="28A86A24"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p>
    <w:p w14:paraId="5FFCAB56" w14:textId="77777777" w:rsidR="008535BD" w:rsidRPr="00443614" w:rsidRDefault="008535BD" w:rsidP="008535BD">
      <w:pPr>
        <w:pStyle w:val="NormalWeb"/>
        <w:spacing w:before="0" w:beforeAutospacing="0" w:after="0" w:afterAutospacing="0"/>
        <w:jc w:val="both"/>
        <w:rPr>
          <w:rFonts w:ascii="Calibri" w:hAnsi="Calibri" w:cs="Calibri"/>
          <w:b/>
          <w:bCs/>
          <w:sz w:val="22"/>
          <w:szCs w:val="22"/>
        </w:rPr>
      </w:pPr>
      <w:r>
        <w:rPr>
          <w:rFonts w:ascii="Calibri" w:hAnsi="Calibri" w:cs="Calibri"/>
          <w:b/>
          <w:bCs/>
          <w:sz w:val="22"/>
          <w:szCs w:val="22"/>
        </w:rPr>
        <w:t>Laura McKenzie</w:t>
      </w:r>
    </w:p>
    <w:p w14:paraId="7B45EE49" w14:textId="77777777" w:rsidR="008535BD" w:rsidRPr="00443614"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UK Communications &amp; Branding Manager</w:t>
      </w:r>
    </w:p>
    <w:p w14:paraId="44D363E0"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Schaeffler (UK) Ltd</w:t>
      </w:r>
    </w:p>
    <w:p w14:paraId="7CAB5DDD"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Unit 308, Fort Dunlop</w:t>
      </w:r>
    </w:p>
    <w:p w14:paraId="553CF12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Fort Parkway</w:t>
      </w:r>
    </w:p>
    <w:p w14:paraId="1DFC4767" w14:textId="77777777" w:rsidR="008535BD" w:rsidRDefault="008535BD" w:rsidP="008535BD">
      <w:pPr>
        <w:pStyle w:val="NormalWeb"/>
        <w:spacing w:before="0" w:beforeAutospacing="0" w:after="0" w:afterAutospacing="0"/>
        <w:jc w:val="both"/>
        <w:rPr>
          <w:rFonts w:ascii="Calibri" w:hAnsi="Calibri" w:cs="Calibri"/>
          <w:sz w:val="22"/>
          <w:szCs w:val="22"/>
        </w:rPr>
      </w:pPr>
      <w:r>
        <w:rPr>
          <w:rFonts w:ascii="Calibri" w:hAnsi="Calibri" w:cs="Calibri"/>
          <w:sz w:val="22"/>
          <w:szCs w:val="22"/>
        </w:rPr>
        <w:t>Birmingham</w:t>
      </w:r>
    </w:p>
    <w:p w14:paraId="724BF2E9"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Pr>
          <w:rFonts w:ascii="Calibri" w:hAnsi="Calibri" w:cs="Calibri"/>
          <w:sz w:val="22"/>
          <w:szCs w:val="22"/>
        </w:rPr>
        <w:t>B24 9FD</w:t>
      </w:r>
    </w:p>
    <w:p w14:paraId="66B2D332" w14:textId="77777777" w:rsidR="008535BD" w:rsidRPr="006C6CE7" w:rsidRDefault="008535BD" w:rsidP="008535BD">
      <w:pPr>
        <w:pStyle w:val="NormalWeb"/>
        <w:spacing w:before="0" w:beforeAutospacing="0" w:after="0" w:afterAutospacing="0"/>
        <w:jc w:val="both"/>
        <w:rPr>
          <w:rFonts w:ascii="Calibri" w:hAnsi="Calibri" w:cs="Calibri"/>
          <w:noProof/>
          <w:sz w:val="22"/>
          <w:szCs w:val="22"/>
          <w:lang w:eastAsia="de-DE"/>
        </w:rPr>
      </w:pPr>
      <w:r w:rsidRPr="003853DD">
        <w:rPr>
          <w:noProof/>
          <w:lang w:eastAsia="de-DE"/>
        </w:rPr>
        <w:drawing>
          <wp:inline distT="0" distB="0" distL="0" distR="0" wp14:anchorId="578F7553" wp14:editId="3594E0F2">
            <wp:extent cx="134620" cy="9398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 cy="93980"/>
                    </a:xfrm>
                    <a:prstGeom prst="rect">
                      <a:avLst/>
                    </a:prstGeom>
                    <a:noFill/>
                    <a:ln>
                      <a:noFill/>
                    </a:ln>
                  </pic:spPr>
                </pic:pic>
              </a:graphicData>
            </a:graphic>
          </wp:inline>
        </w:drawing>
      </w:r>
      <w:r>
        <w:rPr>
          <w:noProof/>
          <w:lang w:eastAsia="de-DE"/>
        </w:rPr>
        <w:t xml:space="preserve"> </w:t>
      </w:r>
      <w:hyperlink r:id="rId14" w:history="1">
        <w:r w:rsidRPr="001F5A98">
          <w:rPr>
            <w:rStyle w:val="Hyperlink"/>
            <w:rFonts w:ascii="Calibri" w:hAnsi="Calibri" w:cs="Calibri"/>
            <w:b/>
            <w:bCs/>
            <w:noProof/>
            <w:szCs w:val="22"/>
            <w:lang w:eastAsia="de-DE"/>
          </w:rPr>
          <w:t>laura.mckenzie@schaeffler.com</w:t>
        </w:r>
      </w:hyperlink>
    </w:p>
    <w:p w14:paraId="755D1D6C"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103EA688"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r w:rsidRPr="00D12B09">
        <w:rPr>
          <w:rFonts w:ascii="Calibri" w:hAnsi="Calibri" w:cs="Calibri"/>
          <w:noProof/>
          <w:sz w:val="22"/>
          <w:szCs w:val="22"/>
        </w:rPr>
        <mc:AlternateContent>
          <mc:Choice Requires="wps">
            <w:drawing>
              <wp:anchor distT="0" distB="0" distL="114300" distR="114300" simplePos="0" relativeHeight="251659264" behindDoc="0" locked="0" layoutInCell="1" allowOverlap="1" wp14:anchorId="2B867E0E" wp14:editId="619EA644">
                <wp:simplePos x="0" y="0"/>
                <wp:positionH relativeFrom="column">
                  <wp:posOffset>14605</wp:posOffset>
                </wp:positionH>
                <wp:positionV relativeFrom="paragraph">
                  <wp:posOffset>73660</wp:posOffset>
                </wp:positionV>
                <wp:extent cx="5036185" cy="0"/>
                <wp:effectExtent l="10795" t="13335" r="10795" b="571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36185" cy="0"/>
                        </a:xfrm>
                        <a:prstGeom prst="straightConnector1">
                          <a:avLst/>
                        </a:prstGeom>
                        <a:noFill/>
                        <a:ln w="317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3CD466" id="_x0000_t32" coordsize="21600,21600" o:spt="32" o:oned="t" path="m,l21600,21600e" filled="f">
                <v:path arrowok="t" fillok="f" o:connecttype="none"/>
                <o:lock v:ext="edit" shapetype="t"/>
              </v:shapetype>
              <v:shape id="Straight Arrow Connector 15" o:spid="_x0000_s1026" type="#_x0000_t32" style="position:absolute;margin-left:1.15pt;margin-top:5.8pt;width:396.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" strokecolor="#7f7f7f" strokeweight=".25pt"/>
            </w:pict>
          </mc:Fallback>
        </mc:AlternateContent>
      </w:r>
    </w:p>
    <w:p w14:paraId="4E877145" w14:textId="77777777" w:rsidR="008535BD" w:rsidRPr="006C6CE7" w:rsidRDefault="008535BD" w:rsidP="008535BD">
      <w:pPr>
        <w:pStyle w:val="NormalWeb"/>
        <w:spacing w:before="0" w:beforeAutospacing="0" w:after="0" w:afterAutospacing="0"/>
        <w:jc w:val="both"/>
        <w:rPr>
          <w:rFonts w:ascii="Calibri" w:hAnsi="Calibri" w:cs="Calibri"/>
          <w:sz w:val="22"/>
          <w:szCs w:val="22"/>
        </w:rPr>
      </w:pPr>
    </w:p>
    <w:p w14:paraId="0673388F" w14:textId="5E56947B" w:rsidR="00993A43" w:rsidRPr="005E4E62" w:rsidRDefault="008535BD" w:rsidP="00C26A6F">
      <w:pPr>
        <w:spacing w:line="240" w:lineRule="auto"/>
        <w:rPr>
          <w:rFonts w:ascii="Calibri" w:hAnsi="Calibri"/>
        </w:rPr>
      </w:pPr>
      <w:r w:rsidRPr="003853DD">
        <w:rPr>
          <w:noProof/>
          <w:lang w:eastAsia="de-DE"/>
        </w:rPr>
        <w:drawing>
          <wp:inline distT="0" distB="0" distL="0" distR="0" wp14:anchorId="1E5D6DF9" wp14:editId="0150B92F">
            <wp:extent cx="246380" cy="252095"/>
            <wp:effectExtent l="0" t="0" r="1270" b="0"/>
            <wp:docPr id="11" name="Picture 11">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Grafik 47">
                      <a:hlinkClick r:id="rId16"/>
                    </pic:cNvPr>
                    <pic:cNvPicPr/>
                  </pic:nvPicPr>
                  <pic:blipFill>
                    <a:blip r:embed="rId17" cstate="print"/>
                    <a:stretch>
                      <a:fillRect/>
                    </a:stretch>
                  </pic:blipFill>
                  <pic:spPr>
                    <a:xfrm>
                      <a:off x="0" y="0"/>
                      <a:ext cx="246380" cy="252095"/>
                    </a:xfrm>
                    <a:prstGeom prst="rect">
                      <a:avLst/>
                    </a:prstGeom>
                  </pic:spPr>
                </pic:pic>
              </a:graphicData>
            </a:graphic>
          </wp:inline>
        </w:drawing>
      </w:r>
      <w:r>
        <w:t xml:space="preserve">    </w:t>
      </w:r>
      <w:hyperlink r:id="rId18" w:history="1"/>
      <w:r w:rsidRPr="00D12B09">
        <w:rPr>
          <w:rFonts w:ascii="Calibri" w:hAnsi="Calibri"/>
          <w:noProof/>
          <w:lang w:eastAsia="de-DE"/>
        </w:rPr>
        <w:drawing>
          <wp:inline distT="0" distB="0" distL="0" distR="0" wp14:anchorId="10DCFDBE" wp14:editId="08FF2850">
            <wp:extent cx="252095" cy="252095"/>
            <wp:effectExtent l="0" t="0" r="0" b="0"/>
            <wp:docPr id="9" name="Picture 9">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a:hlinkClick r:id="rId19"/>
                    </pic:cNvPr>
                    <pic:cNvPicPr>
                      <a:picLocks noChangeAspect="1" noChangeArrowheads="1"/>
                    </pic:cNvPicPr>
                  </pic:nvPicPr>
                  <pic:blipFill>
                    <a:blip r:embed="rId20"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3FBA2C36" wp14:editId="643EFD14">
            <wp:extent cx="252095" cy="252095"/>
            <wp:effectExtent l="0" t="0" r="0" b="0"/>
            <wp:docPr id="7" name="Picture 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a:hlinkClick r:id="rId21"/>
                    </pic:cNvPr>
                    <pic:cNvPicPr>
                      <a:picLocks noChangeAspect="1" noChangeArrowheads="1"/>
                    </pic:cNvPicPr>
                  </pic:nvPicPr>
                  <pic:blipFill>
                    <a:blip r:embed="rId22"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5F7FC82C" wp14:editId="442F2D01">
            <wp:extent cx="252095" cy="252095"/>
            <wp:effectExtent l="0" t="0" r="0" b="0"/>
            <wp:docPr id="6" name="Picture 6">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fik 24">
                      <a:hlinkClick r:id="rId23"/>
                    </pic:cNvPr>
                    <pic:cNvPicPr>
                      <a:picLocks noChangeAspect="1" noChangeArrowheads="1"/>
                    </pic:cNvPicPr>
                  </pic:nvPicPr>
                  <pic:blipFill>
                    <a:blip r:embed="rId24" cstate="print"/>
                    <a:stretch>
                      <a:fillRect/>
                    </a:stretch>
                  </pic:blipFill>
                  <pic:spPr bwMode="auto">
                    <a:xfrm>
                      <a:off x="0" y="0"/>
                      <a:ext cx="252095" cy="252095"/>
                    </a:xfrm>
                    <a:prstGeom prst="rect">
                      <a:avLst/>
                    </a:prstGeom>
                  </pic:spPr>
                </pic:pic>
              </a:graphicData>
            </a:graphic>
          </wp:inline>
        </w:drawing>
      </w:r>
      <w:r>
        <w:rPr>
          <w:rFonts w:ascii="Calibri" w:hAnsi="Calibri"/>
        </w:rPr>
        <w:t xml:space="preserve">    </w:t>
      </w:r>
      <w:r w:rsidRPr="003853DD">
        <w:rPr>
          <w:noProof/>
          <w:lang w:eastAsia="de-DE"/>
        </w:rPr>
        <w:drawing>
          <wp:inline distT="0" distB="0" distL="0" distR="0" wp14:anchorId="60DE6437" wp14:editId="4EB77E8D">
            <wp:extent cx="257810" cy="252095"/>
            <wp:effectExtent l="0" t="0" r="8890" b="0"/>
            <wp:docPr id="5" name="Picture 5">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a:hlinkClick r:id="rId25"/>
                    </pic:cNvPr>
                    <pic:cNvPicPr>
                      <a:picLocks noChangeAspect="1" noChangeArrowheads="1"/>
                    </pic:cNvPicPr>
                  </pic:nvPicPr>
                  <pic:blipFill>
                    <a:blip r:embed="rId26" cstate="print"/>
                    <a:stretch>
                      <a:fillRect/>
                    </a:stretch>
                  </pic:blipFill>
                  <pic:spPr bwMode="auto">
                    <a:xfrm>
                      <a:off x="0" y="0"/>
                      <a:ext cx="257810" cy="252095"/>
                    </a:xfrm>
                    <a:prstGeom prst="rect">
                      <a:avLst/>
                    </a:prstGeom>
                  </pic:spPr>
                </pic:pic>
              </a:graphicData>
            </a:graphic>
          </wp:inline>
        </w:drawing>
      </w:r>
      <w:r>
        <w:rPr>
          <w:rFonts w:ascii="Calibri" w:hAnsi="Calibri"/>
        </w:rPr>
        <w:t xml:space="preserve">    </w:t>
      </w:r>
      <w:r w:rsidRPr="00D12B09">
        <w:rPr>
          <w:rFonts w:ascii="Calibri" w:hAnsi="Calibri"/>
          <w:noProof/>
          <w:lang w:eastAsia="de-DE"/>
        </w:rPr>
        <w:drawing>
          <wp:inline distT="0" distB="0" distL="0" distR="0" wp14:anchorId="707EC8A0" wp14:editId="4AE3A76C">
            <wp:extent cx="234315" cy="252095"/>
            <wp:effectExtent l="0" t="0" r="0" b="0"/>
            <wp:docPr id="4" name="Picture 4">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Grafik 26">
                      <a:hlinkClick r:id="rId27"/>
                    </pic:cNvPr>
                    <pic:cNvPicPr>
                      <a:picLocks noChangeAspect="1" noChangeArrowheads="1"/>
                    </pic:cNvPicPr>
                  </pic:nvPicPr>
                  <pic:blipFill>
                    <a:blip r:embed="rId28" cstate="print"/>
                    <a:stretch>
                      <a:fillRect/>
                    </a:stretch>
                  </pic:blipFill>
                  <pic:spPr bwMode="auto">
                    <a:xfrm>
                      <a:off x="0" y="0"/>
                      <a:ext cx="234315" cy="252095"/>
                    </a:xfrm>
                    <a:prstGeom prst="rect">
                      <a:avLst/>
                    </a:prstGeom>
                  </pic:spPr>
                </pic:pic>
              </a:graphicData>
            </a:graphic>
          </wp:inline>
        </w:drawing>
      </w:r>
      <w:r>
        <w:rPr>
          <w:rFonts w:ascii="Calibri" w:hAnsi="Calibri"/>
        </w:rPr>
        <w:t xml:space="preserve">    </w:t>
      </w:r>
    </w:p>
    <w:sectPr w:rsidR="00993A43" w:rsidRPr="005E4E62" w:rsidSect="0033108C">
      <w:headerReference w:type="default" r:id="rId29"/>
      <w:footerReference w:type="default" r:id="rId30"/>
      <w:headerReference w:type="first" r:id="rId31"/>
      <w:footerReference w:type="first" r:id="rId32"/>
      <w:type w:val="continuous"/>
      <w:pgSz w:w="11906" w:h="16838" w:code="9"/>
      <w:pgMar w:top="2126" w:right="3175" w:bottom="567" w:left="1361" w:header="90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203194" w14:textId="77777777" w:rsidR="005C589C" w:rsidRDefault="005C589C" w:rsidP="00DF6567">
      <w:pPr>
        <w:spacing w:line="240" w:lineRule="auto"/>
      </w:pPr>
      <w:r>
        <w:separator/>
      </w:r>
    </w:p>
  </w:endnote>
  <w:endnote w:type="continuationSeparator" w:id="0">
    <w:p w14:paraId="42938869" w14:textId="77777777" w:rsidR="005C589C" w:rsidRDefault="005C589C" w:rsidP="00DF65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4120898"/>
      <w:docPartObj>
        <w:docPartGallery w:val="Page Numbers (Bottom of Page)"/>
        <w:docPartUnique/>
      </w:docPartObj>
    </w:sdtPr>
    <w:sdtEndPr/>
    <w:sdtContent>
      <w:p w14:paraId="6ABB7735" w14:textId="77777777" w:rsidR="006A5C61" w:rsidRDefault="006A5C61" w:rsidP="000A262F">
        <w:pPr>
          <w:pStyle w:val="BU"/>
        </w:pPr>
        <w:r w:rsidRPr="00AB5AB6">
          <w:fldChar w:fldCharType="begin"/>
        </w:r>
        <w:r w:rsidRPr="00AB5AB6">
          <w:instrText>PAGE   \* MERGEFORMAT</w:instrText>
        </w:r>
        <w:r w:rsidRPr="00AB5AB6">
          <w:fldChar w:fldCharType="separate"/>
        </w:r>
        <w:r w:rsidR="0054049A">
          <w:t>2</w:t>
        </w:r>
        <w:r w:rsidRPr="00AB5AB6">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475280"/>
      <w:docPartObj>
        <w:docPartGallery w:val="Page Numbers (Bottom of Page)"/>
        <w:docPartUnique/>
      </w:docPartObj>
    </w:sdtPr>
    <w:sdtEndPr/>
    <w:sdtContent>
      <w:p w14:paraId="61069D6C" w14:textId="77777777" w:rsidR="00026162" w:rsidRDefault="00026162" w:rsidP="000A262F">
        <w:pPr>
          <w:pStyle w:val="BU"/>
        </w:pPr>
        <w:r>
          <w:fldChar w:fldCharType="begin"/>
        </w:r>
        <w:r>
          <w:instrText>PAGE   \* MERGEFORMAT</w:instrText>
        </w:r>
        <w:r>
          <w:fldChar w:fldCharType="separate"/>
        </w:r>
        <w:r w:rsidR="0054049A">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8E7C1" w14:textId="77777777" w:rsidR="005C589C" w:rsidRDefault="005C589C" w:rsidP="00DF6567">
      <w:pPr>
        <w:spacing w:line="240" w:lineRule="auto"/>
      </w:pPr>
      <w:r>
        <w:separator/>
      </w:r>
    </w:p>
  </w:footnote>
  <w:footnote w:type="continuationSeparator" w:id="0">
    <w:p w14:paraId="3195918A" w14:textId="77777777" w:rsidR="005C589C" w:rsidRDefault="005C589C" w:rsidP="00DF65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8914" w14:textId="2E1C3138" w:rsidR="00DF6567" w:rsidRDefault="007C0770" w:rsidP="007C0770">
    <w:pPr>
      <w:pStyle w:val="Header"/>
      <w:tabs>
        <w:tab w:val="clear" w:pos="4536"/>
      </w:tabs>
    </w:pPr>
    <w:r>
      <w:rPr>
        <w:noProof/>
        <w:lang w:eastAsia="de-DE"/>
      </w:rPr>
      <w:drawing>
        <wp:anchor distT="0" distB="0" distL="114300" distR="114300" simplePos="0" relativeHeight="251659264" behindDoc="1" locked="1" layoutInCell="0" allowOverlap="1" wp14:anchorId="0A27EC47" wp14:editId="17072854">
          <wp:simplePos x="0" y="0"/>
          <wp:positionH relativeFrom="page">
            <wp:posOffset>5544820</wp:posOffset>
          </wp:positionH>
          <wp:positionV relativeFrom="page">
            <wp:posOffset>575945</wp:posOffset>
          </wp:positionV>
          <wp:extent cx="1440000" cy="162000"/>
          <wp:effectExtent l="0" t="0" r="8255" b="952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C1906" w14:textId="62318DA4" w:rsidR="00AB5AB6" w:rsidRDefault="00AB5AB6">
    <w:pPr>
      <w:pStyle w:val="Header"/>
    </w:pPr>
    <w:r>
      <w:rPr>
        <w:noProof/>
        <w:lang w:eastAsia="de-DE"/>
      </w:rPr>
      <mc:AlternateContent>
        <mc:Choice Requires="wps">
          <w:drawing>
            <wp:anchor distT="0" distB="0" distL="114300" distR="114300" simplePos="0" relativeHeight="251665408" behindDoc="0" locked="1" layoutInCell="0" allowOverlap="1" wp14:anchorId="6FD69252" wp14:editId="64C7A7C8">
              <wp:simplePos x="0" y="0"/>
              <wp:positionH relativeFrom="page">
                <wp:posOffset>864235</wp:posOffset>
              </wp:positionH>
              <wp:positionV relativeFrom="page">
                <wp:posOffset>1771650</wp:posOffset>
              </wp:positionV>
              <wp:extent cx="208800" cy="1080000"/>
              <wp:effectExtent l="0" t="0" r="1270" b="6350"/>
              <wp:wrapNone/>
              <wp:docPr id="1" name="Rechteck 1"/>
              <wp:cNvGraphicFramePr/>
              <a:graphic xmlns:a="http://schemas.openxmlformats.org/drawingml/2006/main">
                <a:graphicData uri="http://schemas.microsoft.com/office/word/2010/wordprocessingShape">
                  <wps:wsp>
                    <wps:cNvSpPr/>
                    <wps:spPr>
                      <a:xfrm>
                        <a:off x="0" y="0"/>
                        <a:ext cx="208800" cy="10800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24848925" id="Rechteck 1" o:spid="_x0000_s1026" style="position:absolute;margin-left:68.05pt;margin-top:139.5pt;width:16.45pt;height:85.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" o:allowincell="f" fillcolor="#00893d [3214]" stroked="f" strokeweight="2pt">
              <w10:wrap anchorx="page" anchory="page"/>
              <w10:anchorlock/>
            </v:rect>
          </w:pict>
        </mc:Fallback>
      </mc:AlternateContent>
    </w:r>
    <w:r>
      <w:rPr>
        <w:noProof/>
        <w:lang w:eastAsia="de-DE"/>
      </w:rPr>
      <mc:AlternateContent>
        <mc:Choice Requires="wps">
          <w:drawing>
            <wp:anchor distT="45720" distB="45720" distL="114300" distR="114300" simplePos="0" relativeHeight="251666432" behindDoc="0" locked="1" layoutInCell="1" allowOverlap="1" wp14:anchorId="5C443FF7" wp14:editId="4B88D828">
              <wp:simplePos x="0" y="0"/>
              <wp:positionH relativeFrom="margin">
                <wp:align>left</wp:align>
              </wp:positionH>
              <wp:positionV relativeFrom="page">
                <wp:posOffset>860425</wp:posOffset>
              </wp:positionV>
              <wp:extent cx="2696210" cy="186690"/>
              <wp:effectExtent l="0" t="0" r="889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210" cy="186690"/>
                      </a:xfrm>
                      <a:prstGeom prst="rect">
                        <a:avLst/>
                      </a:prstGeom>
                      <a:solidFill>
                        <a:srgbClr val="FFFFFF"/>
                      </a:solidFill>
                      <a:ln w="9525">
                        <a:noFill/>
                        <a:miter lim="800000"/>
                        <a:headEnd/>
                        <a:tailEnd/>
                      </a:ln>
                    </wps:spPr>
                    <wps:txbx>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443FF7" id="_x0000_t202" coordsize="21600,21600" o:spt="202" path="m,l,21600r21600,l21600,xe">
              <v:stroke joinstyle="miter"/>
              <v:path gradientshapeok="t" o:connecttype="rect"/>
            </v:shapetype>
            <v:shape id="Textfeld 2" o:spid="_x0000_s1026" type="#_x0000_t202" style="position:absolute;margin-left:0;margin-top:67.75pt;width:212.3pt;height:14.7pt;z-index:251666432;visibility:visible;mso-wrap-style:square;mso-width-percent:0;mso-height-percent:200;mso-wrap-distance-left:9pt;mso-wrap-distance-top:3.6pt;mso-wrap-distance-right:9pt;mso-wrap-distance-bottom:3.6pt;mso-position-horizontal:left;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" stroked="f">
              <v:textbox style="mso-fit-shape-to-text:t" inset="0,0,0,0">
                <w:txbxContent>
                  <w:p w14:paraId="4A753E94" w14:textId="5DCAF9C6" w:rsidR="00AB5AB6" w:rsidRPr="00D764A7" w:rsidRDefault="005E4E62" w:rsidP="00153B3F">
                    <w:pPr>
                      <w:spacing w:before="0" w:line="280" w:lineRule="exact"/>
                      <w:rPr>
                        <w:szCs w:val="20"/>
                      </w:rPr>
                    </w:pPr>
                    <w:r>
                      <w:rPr>
                        <w:szCs w:val="20"/>
                      </w:rPr>
                      <w:t>Press</w:t>
                    </w:r>
                    <w:r w:rsidR="00697E4C">
                      <w:rPr>
                        <w:szCs w:val="20"/>
                      </w:rPr>
                      <w:t xml:space="preserve"> Release</w:t>
                    </w:r>
                  </w:p>
                </w:txbxContent>
              </v:textbox>
              <w10:wrap type="square" anchorx="margin" anchory="page"/>
              <w10:anchorlock/>
            </v:shape>
          </w:pict>
        </mc:Fallback>
      </mc:AlternateContent>
    </w:r>
    <w:r>
      <w:rPr>
        <w:noProof/>
        <w:lang w:eastAsia="de-DE"/>
      </w:rPr>
      <w:drawing>
        <wp:anchor distT="0" distB="0" distL="114300" distR="114300" simplePos="0" relativeHeight="251663360" behindDoc="1" locked="1" layoutInCell="0" allowOverlap="1" wp14:anchorId="3BE3A7A5" wp14:editId="389064DF">
          <wp:simplePos x="0" y="0"/>
          <wp:positionH relativeFrom="page">
            <wp:posOffset>5544820</wp:posOffset>
          </wp:positionH>
          <wp:positionV relativeFrom="page">
            <wp:posOffset>575945</wp:posOffset>
          </wp:positionV>
          <wp:extent cx="1440000" cy="162000"/>
          <wp:effectExtent l="0" t="0" r="8255"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SCHAEFFLER_cmyk_SZsm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6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4B9639B0"/>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C34E122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CA8866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F5AD24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E48706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4A26161"/>
    <w:multiLevelType w:val="hybridMultilevel"/>
    <w:tmpl w:val="9384AD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9800239"/>
    <w:multiLevelType w:val="hybridMultilevel"/>
    <w:tmpl w:val="5D7A67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3AF538D"/>
    <w:multiLevelType w:val="hybridMultilevel"/>
    <w:tmpl w:val="2A36AA32"/>
    <w:lvl w:ilvl="0" w:tplc="F552D5C6">
      <w:start w:val="1"/>
      <w:numFmt w:val="bullet"/>
      <w:pStyle w:val="ListParagraph"/>
      <w:lvlText w:val=""/>
      <w:lvlJc w:val="left"/>
      <w:pPr>
        <w:ind w:left="890" w:hanging="360"/>
      </w:pPr>
      <w:rPr>
        <w:rFonts w:ascii="Symbol" w:hAnsi="Symbol" w:hint="default"/>
      </w:rPr>
    </w:lvl>
    <w:lvl w:ilvl="1" w:tplc="04070003" w:tentative="1">
      <w:start w:val="1"/>
      <w:numFmt w:val="bullet"/>
      <w:lvlText w:val="o"/>
      <w:lvlJc w:val="left"/>
      <w:pPr>
        <w:ind w:left="1610" w:hanging="360"/>
      </w:pPr>
      <w:rPr>
        <w:rFonts w:ascii="Courier New" w:hAnsi="Courier New" w:cs="Courier New" w:hint="default"/>
      </w:rPr>
    </w:lvl>
    <w:lvl w:ilvl="2" w:tplc="04070005" w:tentative="1">
      <w:start w:val="1"/>
      <w:numFmt w:val="bullet"/>
      <w:lvlText w:val=""/>
      <w:lvlJc w:val="left"/>
      <w:pPr>
        <w:ind w:left="2330" w:hanging="360"/>
      </w:pPr>
      <w:rPr>
        <w:rFonts w:ascii="Wingdings" w:hAnsi="Wingdings" w:hint="default"/>
      </w:rPr>
    </w:lvl>
    <w:lvl w:ilvl="3" w:tplc="04070001" w:tentative="1">
      <w:start w:val="1"/>
      <w:numFmt w:val="bullet"/>
      <w:lvlText w:val=""/>
      <w:lvlJc w:val="left"/>
      <w:pPr>
        <w:ind w:left="3050" w:hanging="360"/>
      </w:pPr>
      <w:rPr>
        <w:rFonts w:ascii="Symbol" w:hAnsi="Symbol" w:hint="default"/>
      </w:rPr>
    </w:lvl>
    <w:lvl w:ilvl="4" w:tplc="04070003" w:tentative="1">
      <w:start w:val="1"/>
      <w:numFmt w:val="bullet"/>
      <w:lvlText w:val="o"/>
      <w:lvlJc w:val="left"/>
      <w:pPr>
        <w:ind w:left="3770" w:hanging="360"/>
      </w:pPr>
      <w:rPr>
        <w:rFonts w:ascii="Courier New" w:hAnsi="Courier New" w:cs="Courier New" w:hint="default"/>
      </w:rPr>
    </w:lvl>
    <w:lvl w:ilvl="5" w:tplc="04070005" w:tentative="1">
      <w:start w:val="1"/>
      <w:numFmt w:val="bullet"/>
      <w:lvlText w:val=""/>
      <w:lvlJc w:val="left"/>
      <w:pPr>
        <w:ind w:left="4490" w:hanging="360"/>
      </w:pPr>
      <w:rPr>
        <w:rFonts w:ascii="Wingdings" w:hAnsi="Wingdings" w:hint="default"/>
      </w:rPr>
    </w:lvl>
    <w:lvl w:ilvl="6" w:tplc="04070001" w:tentative="1">
      <w:start w:val="1"/>
      <w:numFmt w:val="bullet"/>
      <w:lvlText w:val=""/>
      <w:lvlJc w:val="left"/>
      <w:pPr>
        <w:ind w:left="5210" w:hanging="360"/>
      </w:pPr>
      <w:rPr>
        <w:rFonts w:ascii="Symbol" w:hAnsi="Symbol" w:hint="default"/>
      </w:rPr>
    </w:lvl>
    <w:lvl w:ilvl="7" w:tplc="04070003" w:tentative="1">
      <w:start w:val="1"/>
      <w:numFmt w:val="bullet"/>
      <w:lvlText w:val="o"/>
      <w:lvlJc w:val="left"/>
      <w:pPr>
        <w:ind w:left="5930" w:hanging="360"/>
      </w:pPr>
      <w:rPr>
        <w:rFonts w:ascii="Courier New" w:hAnsi="Courier New" w:cs="Courier New" w:hint="default"/>
      </w:rPr>
    </w:lvl>
    <w:lvl w:ilvl="8" w:tplc="04070005" w:tentative="1">
      <w:start w:val="1"/>
      <w:numFmt w:val="bullet"/>
      <w:lvlText w:val=""/>
      <w:lvlJc w:val="left"/>
      <w:pPr>
        <w:ind w:left="6650" w:hanging="360"/>
      </w:pPr>
      <w:rPr>
        <w:rFonts w:ascii="Wingdings" w:hAnsi="Wingdings" w:hint="default"/>
      </w:rPr>
    </w:lvl>
  </w:abstractNum>
  <w:abstractNum w:abstractNumId="8" w15:restartNumberingAfterBreak="0">
    <w:nsid w:val="47FC59C3"/>
    <w:multiLevelType w:val="hybridMultilevel"/>
    <w:tmpl w:val="AC3C27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8873984"/>
    <w:multiLevelType w:val="hybridMultilevel"/>
    <w:tmpl w:val="8F8EE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C83632"/>
    <w:multiLevelType w:val="hybridMultilevel"/>
    <w:tmpl w:val="CB90F14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4CB46489"/>
    <w:multiLevelType w:val="hybridMultilevel"/>
    <w:tmpl w:val="686458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5BD36573"/>
    <w:multiLevelType w:val="hybridMultilevel"/>
    <w:tmpl w:val="C352B7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C142DB3"/>
    <w:multiLevelType w:val="hybridMultilevel"/>
    <w:tmpl w:val="F88A88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2"/>
  </w:num>
  <w:num w:numId="4">
    <w:abstractNumId w:val="13"/>
  </w:num>
  <w:num w:numId="5">
    <w:abstractNumId w:val="8"/>
  </w:num>
  <w:num w:numId="6">
    <w:abstractNumId w:val="7"/>
  </w:num>
  <w:num w:numId="7">
    <w:abstractNumId w:val="10"/>
  </w:num>
  <w:num w:numId="8">
    <w:abstractNumId w:val="4"/>
  </w:num>
  <w:num w:numId="9">
    <w:abstractNumId w:val="3"/>
  </w:num>
  <w:num w:numId="10">
    <w:abstractNumId w:val="2"/>
  </w:num>
  <w:num w:numId="11">
    <w:abstractNumId w:val="1"/>
  </w:num>
  <w:num w:numId="12">
    <w:abstractNumId w:val="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E62"/>
    <w:rsid w:val="000013CE"/>
    <w:rsid w:val="0000471F"/>
    <w:rsid w:val="00011889"/>
    <w:rsid w:val="00015FD4"/>
    <w:rsid w:val="0002077D"/>
    <w:rsid w:val="00026162"/>
    <w:rsid w:val="0002634A"/>
    <w:rsid w:val="00047292"/>
    <w:rsid w:val="00061E5E"/>
    <w:rsid w:val="00075654"/>
    <w:rsid w:val="00095AF9"/>
    <w:rsid w:val="00097096"/>
    <w:rsid w:val="000A183F"/>
    <w:rsid w:val="000A262F"/>
    <w:rsid w:val="000C57A5"/>
    <w:rsid w:val="000D3A25"/>
    <w:rsid w:val="000E100D"/>
    <w:rsid w:val="000E67F0"/>
    <w:rsid w:val="000F78D3"/>
    <w:rsid w:val="00102EE4"/>
    <w:rsid w:val="00104DD2"/>
    <w:rsid w:val="00105DA7"/>
    <w:rsid w:val="00106786"/>
    <w:rsid w:val="00113A4F"/>
    <w:rsid w:val="0012172A"/>
    <w:rsid w:val="0012719B"/>
    <w:rsid w:val="0013382E"/>
    <w:rsid w:val="00145086"/>
    <w:rsid w:val="00152491"/>
    <w:rsid w:val="00153B3F"/>
    <w:rsid w:val="001620B6"/>
    <w:rsid w:val="00162450"/>
    <w:rsid w:val="00162506"/>
    <w:rsid w:val="001909D1"/>
    <w:rsid w:val="001A2241"/>
    <w:rsid w:val="001A4DFA"/>
    <w:rsid w:val="001D028C"/>
    <w:rsid w:val="001D481B"/>
    <w:rsid w:val="001F0BB7"/>
    <w:rsid w:val="001F3660"/>
    <w:rsid w:val="002102F5"/>
    <w:rsid w:val="00220896"/>
    <w:rsid w:val="00221AA2"/>
    <w:rsid w:val="00223792"/>
    <w:rsid w:val="00226573"/>
    <w:rsid w:val="002317C9"/>
    <w:rsid w:val="00236F91"/>
    <w:rsid w:val="00240700"/>
    <w:rsid w:val="00265326"/>
    <w:rsid w:val="00272C36"/>
    <w:rsid w:val="00272D28"/>
    <w:rsid w:val="00291368"/>
    <w:rsid w:val="00296941"/>
    <w:rsid w:val="002A1879"/>
    <w:rsid w:val="002E68F4"/>
    <w:rsid w:val="002F71F8"/>
    <w:rsid w:val="00300D11"/>
    <w:rsid w:val="003022D5"/>
    <w:rsid w:val="003060A0"/>
    <w:rsid w:val="00327BFC"/>
    <w:rsid w:val="0033108C"/>
    <w:rsid w:val="00336E29"/>
    <w:rsid w:val="00357CC4"/>
    <w:rsid w:val="00371904"/>
    <w:rsid w:val="0037195E"/>
    <w:rsid w:val="00380E98"/>
    <w:rsid w:val="00390428"/>
    <w:rsid w:val="0039421C"/>
    <w:rsid w:val="00395285"/>
    <w:rsid w:val="003961A3"/>
    <w:rsid w:val="003A1F52"/>
    <w:rsid w:val="003C2A2A"/>
    <w:rsid w:val="003C755C"/>
    <w:rsid w:val="003E7355"/>
    <w:rsid w:val="003F5C4E"/>
    <w:rsid w:val="00414722"/>
    <w:rsid w:val="00417C4B"/>
    <w:rsid w:val="00420B4E"/>
    <w:rsid w:val="00423BD5"/>
    <w:rsid w:val="00443EE0"/>
    <w:rsid w:val="0044790B"/>
    <w:rsid w:val="0045526D"/>
    <w:rsid w:val="00460BD8"/>
    <w:rsid w:val="004740C9"/>
    <w:rsid w:val="00474261"/>
    <w:rsid w:val="00483F90"/>
    <w:rsid w:val="004A4AFC"/>
    <w:rsid w:val="004A5DBD"/>
    <w:rsid w:val="004A7DBF"/>
    <w:rsid w:val="004B114C"/>
    <w:rsid w:val="004B2BCC"/>
    <w:rsid w:val="004B70EF"/>
    <w:rsid w:val="004C458A"/>
    <w:rsid w:val="004D20C4"/>
    <w:rsid w:val="004F0FDA"/>
    <w:rsid w:val="004F752B"/>
    <w:rsid w:val="00506203"/>
    <w:rsid w:val="00520B52"/>
    <w:rsid w:val="00521B83"/>
    <w:rsid w:val="005232BD"/>
    <w:rsid w:val="00523C0B"/>
    <w:rsid w:val="005254C5"/>
    <w:rsid w:val="0054049A"/>
    <w:rsid w:val="00555FB0"/>
    <w:rsid w:val="00556401"/>
    <w:rsid w:val="005926D5"/>
    <w:rsid w:val="005A1D01"/>
    <w:rsid w:val="005B089F"/>
    <w:rsid w:val="005C589C"/>
    <w:rsid w:val="005D2320"/>
    <w:rsid w:val="005E4E62"/>
    <w:rsid w:val="005F148F"/>
    <w:rsid w:val="005F2CF1"/>
    <w:rsid w:val="005F6947"/>
    <w:rsid w:val="00600AC2"/>
    <w:rsid w:val="006169C5"/>
    <w:rsid w:val="00617DC9"/>
    <w:rsid w:val="00622BF4"/>
    <w:rsid w:val="00624707"/>
    <w:rsid w:val="0063105E"/>
    <w:rsid w:val="0063204D"/>
    <w:rsid w:val="006607A2"/>
    <w:rsid w:val="00677A29"/>
    <w:rsid w:val="00681E79"/>
    <w:rsid w:val="00682D46"/>
    <w:rsid w:val="00697E4C"/>
    <w:rsid w:val="006A05A8"/>
    <w:rsid w:val="006A3B8C"/>
    <w:rsid w:val="006A488F"/>
    <w:rsid w:val="006A5C61"/>
    <w:rsid w:val="006B6318"/>
    <w:rsid w:val="006C18E5"/>
    <w:rsid w:val="006C22E7"/>
    <w:rsid w:val="006D65F9"/>
    <w:rsid w:val="006E2E59"/>
    <w:rsid w:val="006E754B"/>
    <w:rsid w:val="006E77CB"/>
    <w:rsid w:val="006F5547"/>
    <w:rsid w:val="00707B60"/>
    <w:rsid w:val="007166DE"/>
    <w:rsid w:val="00731BC9"/>
    <w:rsid w:val="00731ECC"/>
    <w:rsid w:val="007461CF"/>
    <w:rsid w:val="00775777"/>
    <w:rsid w:val="007975E0"/>
    <w:rsid w:val="007A31CF"/>
    <w:rsid w:val="007A5B42"/>
    <w:rsid w:val="007C0770"/>
    <w:rsid w:val="007C1A53"/>
    <w:rsid w:val="007D0988"/>
    <w:rsid w:val="007F2239"/>
    <w:rsid w:val="008049D3"/>
    <w:rsid w:val="0081556D"/>
    <w:rsid w:val="008201F9"/>
    <w:rsid w:val="00832FB2"/>
    <w:rsid w:val="00833016"/>
    <w:rsid w:val="00835BA1"/>
    <w:rsid w:val="008474A3"/>
    <w:rsid w:val="00851D1B"/>
    <w:rsid w:val="008535BD"/>
    <w:rsid w:val="00857DD6"/>
    <w:rsid w:val="00860C29"/>
    <w:rsid w:val="008620CB"/>
    <w:rsid w:val="00871B32"/>
    <w:rsid w:val="00896A37"/>
    <w:rsid w:val="008A4E20"/>
    <w:rsid w:val="008B3C30"/>
    <w:rsid w:val="008B494F"/>
    <w:rsid w:val="008C0BC7"/>
    <w:rsid w:val="008D6725"/>
    <w:rsid w:val="008F4943"/>
    <w:rsid w:val="00904836"/>
    <w:rsid w:val="00905667"/>
    <w:rsid w:val="00911F16"/>
    <w:rsid w:val="00914DF9"/>
    <w:rsid w:val="009232BD"/>
    <w:rsid w:val="00930BDD"/>
    <w:rsid w:val="00947EA3"/>
    <w:rsid w:val="009560C2"/>
    <w:rsid w:val="00966C67"/>
    <w:rsid w:val="00971DD3"/>
    <w:rsid w:val="009874B1"/>
    <w:rsid w:val="00993A43"/>
    <w:rsid w:val="00997A99"/>
    <w:rsid w:val="009A31C6"/>
    <w:rsid w:val="009A5847"/>
    <w:rsid w:val="009A6878"/>
    <w:rsid w:val="009B056E"/>
    <w:rsid w:val="009C5F40"/>
    <w:rsid w:val="009E29E2"/>
    <w:rsid w:val="00A10B8D"/>
    <w:rsid w:val="00A121FA"/>
    <w:rsid w:val="00A154BD"/>
    <w:rsid w:val="00A468F2"/>
    <w:rsid w:val="00A544B3"/>
    <w:rsid w:val="00A60018"/>
    <w:rsid w:val="00A82D6A"/>
    <w:rsid w:val="00A84CBC"/>
    <w:rsid w:val="00AA16C2"/>
    <w:rsid w:val="00AA4D9E"/>
    <w:rsid w:val="00AB561A"/>
    <w:rsid w:val="00AB5AB6"/>
    <w:rsid w:val="00AB5D68"/>
    <w:rsid w:val="00AD0056"/>
    <w:rsid w:val="00AE3795"/>
    <w:rsid w:val="00AE4755"/>
    <w:rsid w:val="00B00195"/>
    <w:rsid w:val="00B0162B"/>
    <w:rsid w:val="00B05DA3"/>
    <w:rsid w:val="00B071CD"/>
    <w:rsid w:val="00B149FD"/>
    <w:rsid w:val="00B174C1"/>
    <w:rsid w:val="00B1782B"/>
    <w:rsid w:val="00B20BCD"/>
    <w:rsid w:val="00B2433A"/>
    <w:rsid w:val="00B34616"/>
    <w:rsid w:val="00B4677C"/>
    <w:rsid w:val="00B53C7D"/>
    <w:rsid w:val="00B702E4"/>
    <w:rsid w:val="00B726AE"/>
    <w:rsid w:val="00B7410C"/>
    <w:rsid w:val="00B77F11"/>
    <w:rsid w:val="00B809A5"/>
    <w:rsid w:val="00BB54CA"/>
    <w:rsid w:val="00BC322E"/>
    <w:rsid w:val="00BC6214"/>
    <w:rsid w:val="00C1366B"/>
    <w:rsid w:val="00C20EA4"/>
    <w:rsid w:val="00C26483"/>
    <w:rsid w:val="00C26A6F"/>
    <w:rsid w:val="00C32B09"/>
    <w:rsid w:val="00C81756"/>
    <w:rsid w:val="00C90ED8"/>
    <w:rsid w:val="00CD0C9F"/>
    <w:rsid w:val="00CD61A6"/>
    <w:rsid w:val="00CD7AE9"/>
    <w:rsid w:val="00CD7E4A"/>
    <w:rsid w:val="00CF0A14"/>
    <w:rsid w:val="00D02CD7"/>
    <w:rsid w:val="00D1693F"/>
    <w:rsid w:val="00D27390"/>
    <w:rsid w:val="00D43679"/>
    <w:rsid w:val="00D62638"/>
    <w:rsid w:val="00D63FDB"/>
    <w:rsid w:val="00D764A7"/>
    <w:rsid w:val="00DA41A6"/>
    <w:rsid w:val="00DA7F89"/>
    <w:rsid w:val="00DB077D"/>
    <w:rsid w:val="00DB561C"/>
    <w:rsid w:val="00DC6F13"/>
    <w:rsid w:val="00DD5C05"/>
    <w:rsid w:val="00DD78E4"/>
    <w:rsid w:val="00DE3A5B"/>
    <w:rsid w:val="00DE5A3C"/>
    <w:rsid w:val="00DF3D12"/>
    <w:rsid w:val="00DF6567"/>
    <w:rsid w:val="00DF7910"/>
    <w:rsid w:val="00E207CA"/>
    <w:rsid w:val="00E2779C"/>
    <w:rsid w:val="00E442C7"/>
    <w:rsid w:val="00E51A3F"/>
    <w:rsid w:val="00E7229B"/>
    <w:rsid w:val="00E90047"/>
    <w:rsid w:val="00E95B8A"/>
    <w:rsid w:val="00E9673A"/>
    <w:rsid w:val="00ED2E7D"/>
    <w:rsid w:val="00ED6DC7"/>
    <w:rsid w:val="00EF176D"/>
    <w:rsid w:val="00EF2702"/>
    <w:rsid w:val="00EF3150"/>
    <w:rsid w:val="00EF3D3E"/>
    <w:rsid w:val="00F02C46"/>
    <w:rsid w:val="00F4109D"/>
    <w:rsid w:val="00F51227"/>
    <w:rsid w:val="00F63006"/>
    <w:rsid w:val="00F650DD"/>
    <w:rsid w:val="00F73F0C"/>
    <w:rsid w:val="00F74BF8"/>
    <w:rsid w:val="00F80D99"/>
    <w:rsid w:val="00F91C60"/>
    <w:rsid w:val="00F94F8A"/>
    <w:rsid w:val="00F95BF1"/>
    <w:rsid w:val="00F978EB"/>
    <w:rsid w:val="00FB66C6"/>
    <w:rsid w:val="00FB77B1"/>
    <w:rsid w:val="00FC0652"/>
    <w:rsid w:val="00FC258F"/>
    <w:rsid w:val="00FC3A91"/>
    <w:rsid w:val="00FD77E6"/>
    <w:rsid w:val="00FF0AEC"/>
    <w:rsid w:val="00FF1C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FD879"/>
  <w15:chartTrackingRefBased/>
  <w15:docId w15:val="{4AC405B8-88FB-48A0-AEE4-07E97E929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A262F"/>
    <w:pPr>
      <w:spacing w:before="160" w:after="0"/>
    </w:pPr>
    <w:rPr>
      <w:color w:val="4A4A49"/>
    </w:rPr>
  </w:style>
  <w:style w:type="paragraph" w:styleId="Heading1">
    <w:name w:val="heading 1"/>
    <w:basedOn w:val="Normal"/>
    <w:next w:val="Normal"/>
    <w:link w:val="Heading1Char"/>
    <w:uiPriority w:val="9"/>
    <w:qFormat/>
    <w:rsid w:val="000A262F"/>
    <w:pPr>
      <w:keepNext/>
      <w:keepLines/>
      <w:spacing w:before="0" w:after="125" w:line="240" w:lineRule="auto"/>
      <w:outlineLvl w:val="0"/>
    </w:pPr>
    <w:rPr>
      <w:rFonts w:asciiTheme="majorHAnsi" w:eastAsiaTheme="majorEastAsia" w:hAnsiTheme="majorHAnsi" w:cstheme="majorBidi"/>
      <w:b/>
      <w:sz w:val="28"/>
      <w:szCs w:val="28"/>
    </w:rPr>
  </w:style>
  <w:style w:type="paragraph" w:styleId="Heading2">
    <w:name w:val="heading 2"/>
    <w:basedOn w:val="Normal"/>
    <w:next w:val="Normal"/>
    <w:link w:val="Heading2Char"/>
    <w:uiPriority w:val="9"/>
    <w:unhideWhenUsed/>
    <w:qFormat/>
    <w:rsid w:val="00D764A7"/>
    <w:pPr>
      <w:keepNext/>
      <w:keepLines/>
      <w:spacing w:before="0" w:after="125"/>
      <w:outlineLvl w:val="1"/>
    </w:pPr>
    <w:rPr>
      <w:rFonts w:asciiTheme="majorHAnsi" w:eastAsiaTheme="majorEastAsia" w:hAnsiTheme="majorHAnsi" w:cstheme="majorBidi"/>
      <w:color w:val="49494A"/>
      <w:szCs w:val="26"/>
      <w:u w:val="single"/>
    </w:rPr>
  </w:style>
  <w:style w:type="paragraph" w:styleId="Heading3">
    <w:name w:val="heading 3"/>
    <w:basedOn w:val="Normal"/>
    <w:next w:val="Normal"/>
    <w:link w:val="Heading3Char"/>
    <w:uiPriority w:val="9"/>
    <w:unhideWhenUsed/>
    <w:rsid w:val="005232BD"/>
    <w:pPr>
      <w:keepNext/>
      <w:keepLines/>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567"/>
    <w:pPr>
      <w:tabs>
        <w:tab w:val="center" w:pos="4536"/>
        <w:tab w:val="right" w:pos="9072"/>
      </w:tabs>
      <w:spacing w:line="240" w:lineRule="auto"/>
    </w:pPr>
  </w:style>
  <w:style w:type="character" w:customStyle="1" w:styleId="HeaderChar">
    <w:name w:val="Header Char"/>
    <w:basedOn w:val="DefaultParagraphFont"/>
    <w:link w:val="Header"/>
    <w:uiPriority w:val="99"/>
    <w:rsid w:val="00DF6567"/>
  </w:style>
  <w:style w:type="paragraph" w:styleId="Footer">
    <w:name w:val="footer"/>
    <w:basedOn w:val="Normal"/>
    <w:link w:val="FooterChar"/>
    <w:uiPriority w:val="99"/>
    <w:unhideWhenUsed/>
    <w:rsid w:val="00DF6567"/>
    <w:pPr>
      <w:tabs>
        <w:tab w:val="center" w:pos="4536"/>
        <w:tab w:val="right" w:pos="9072"/>
      </w:tabs>
      <w:spacing w:line="240" w:lineRule="auto"/>
    </w:pPr>
  </w:style>
  <w:style w:type="character" w:customStyle="1" w:styleId="FooterChar">
    <w:name w:val="Footer Char"/>
    <w:basedOn w:val="DefaultParagraphFont"/>
    <w:link w:val="Footer"/>
    <w:uiPriority w:val="99"/>
    <w:rsid w:val="00DF6567"/>
  </w:style>
  <w:style w:type="character" w:customStyle="1" w:styleId="Heading1Char">
    <w:name w:val="Heading 1 Char"/>
    <w:basedOn w:val="DefaultParagraphFont"/>
    <w:link w:val="Heading1"/>
    <w:uiPriority w:val="9"/>
    <w:rsid w:val="000A262F"/>
    <w:rPr>
      <w:rFonts w:asciiTheme="majorHAnsi" w:eastAsiaTheme="majorEastAsia" w:hAnsiTheme="majorHAnsi" w:cstheme="majorBidi"/>
      <w:b/>
      <w:color w:val="4A4A49"/>
      <w:sz w:val="28"/>
      <w:szCs w:val="28"/>
    </w:rPr>
  </w:style>
  <w:style w:type="character" w:customStyle="1" w:styleId="Heading2Char">
    <w:name w:val="Heading 2 Char"/>
    <w:basedOn w:val="DefaultParagraphFont"/>
    <w:link w:val="Heading2"/>
    <w:uiPriority w:val="9"/>
    <w:rsid w:val="00D764A7"/>
    <w:rPr>
      <w:rFonts w:asciiTheme="majorHAnsi" w:eastAsiaTheme="majorEastAsia" w:hAnsiTheme="majorHAnsi" w:cstheme="majorBidi"/>
      <w:color w:val="49494A"/>
      <w:szCs w:val="26"/>
      <w:u w:val="single"/>
    </w:rPr>
  </w:style>
  <w:style w:type="character" w:customStyle="1" w:styleId="Heading3Char">
    <w:name w:val="Heading 3 Char"/>
    <w:basedOn w:val="DefaultParagraphFont"/>
    <w:link w:val="Heading3"/>
    <w:uiPriority w:val="9"/>
    <w:rsid w:val="005232BD"/>
    <w:rPr>
      <w:rFonts w:asciiTheme="majorHAnsi" w:eastAsiaTheme="majorEastAsia" w:hAnsiTheme="majorHAnsi" w:cstheme="majorBidi"/>
      <w:b/>
      <w:color w:val="878787" w:themeColor="accent1"/>
      <w:sz w:val="20"/>
      <w:szCs w:val="24"/>
    </w:rPr>
  </w:style>
  <w:style w:type="character" w:styleId="Hyperlink">
    <w:name w:val="Hyperlink"/>
    <w:uiPriority w:val="99"/>
    <w:qFormat/>
    <w:rsid w:val="004A5DBD"/>
    <w:rPr>
      <w:rFonts w:asciiTheme="minorHAnsi" w:hAnsiTheme="minorHAnsi"/>
      <w:b w:val="0"/>
      <w:color w:val="00893D" w:themeColor="background2"/>
      <w:sz w:val="22"/>
      <w:lang w:val="en-US"/>
    </w:rPr>
  </w:style>
  <w:style w:type="table" w:styleId="TableGrid">
    <w:name w:val="Table Grid"/>
    <w:basedOn w:val="TableNormal"/>
    <w:uiPriority w:val="59"/>
    <w:rsid w:val="00105D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rsid w:val="00731BC9"/>
    <w:pPr>
      <w:spacing w:after="0" w:line="240" w:lineRule="auto"/>
    </w:pPr>
    <w:rPr>
      <w:color w:val="878787" w:themeColor="accent1"/>
      <w:sz w:val="20"/>
    </w:rPr>
  </w:style>
  <w:style w:type="character" w:styleId="Strong">
    <w:name w:val="Strong"/>
    <w:basedOn w:val="DefaultParagraphFont"/>
    <w:uiPriority w:val="22"/>
    <w:qFormat/>
    <w:rsid w:val="004A5DBD"/>
    <w:rPr>
      <w:rFonts w:asciiTheme="minorHAnsi" w:hAnsiTheme="minorHAnsi"/>
      <w:b/>
      <w:bCs/>
      <w:sz w:val="22"/>
    </w:rPr>
  </w:style>
  <w:style w:type="paragraph" w:customStyle="1" w:styleId="BU">
    <w:name w:val="BU"/>
    <w:basedOn w:val="Normal"/>
    <w:qFormat/>
    <w:rsid w:val="000A262F"/>
    <w:pPr>
      <w:spacing w:before="120"/>
    </w:pPr>
    <w:rPr>
      <w:noProof/>
      <w:sz w:val="20"/>
      <w:lang w:eastAsia="de-DE"/>
    </w:rPr>
  </w:style>
  <w:style w:type="paragraph" w:customStyle="1" w:styleId="BU-fett">
    <w:name w:val="BU - fett"/>
    <w:basedOn w:val="BU"/>
    <w:qFormat/>
    <w:rsid w:val="00AE4755"/>
    <w:rPr>
      <w:b/>
    </w:rPr>
  </w:style>
  <w:style w:type="paragraph" w:styleId="ListParagraph">
    <w:name w:val="List Paragraph"/>
    <w:basedOn w:val="Normal"/>
    <w:uiPriority w:val="34"/>
    <w:qFormat/>
    <w:rsid w:val="000A262F"/>
    <w:pPr>
      <w:numPr>
        <w:numId w:val="6"/>
      </w:numPr>
      <w:spacing w:before="0" w:after="600"/>
      <w:ind w:left="227" w:hanging="227"/>
      <w:contextualSpacing/>
    </w:pPr>
    <w:rPr>
      <w:sz w:val="24"/>
    </w:rPr>
  </w:style>
  <w:style w:type="paragraph" w:styleId="BalloonText">
    <w:name w:val="Balloon Text"/>
    <w:basedOn w:val="Normal"/>
    <w:link w:val="BalloonTextChar"/>
    <w:uiPriority w:val="99"/>
    <w:semiHidden/>
    <w:unhideWhenUsed/>
    <w:rsid w:val="004F752B"/>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52B"/>
    <w:rPr>
      <w:rFonts w:ascii="Segoe UI" w:hAnsi="Segoe UI" w:cs="Segoe UI"/>
      <w:color w:val="878787" w:themeColor="accent1"/>
      <w:sz w:val="18"/>
      <w:szCs w:val="18"/>
    </w:rPr>
  </w:style>
  <w:style w:type="paragraph" w:customStyle="1" w:styleId="Teaser">
    <w:name w:val="Teaser"/>
    <w:basedOn w:val="Normal"/>
    <w:qFormat/>
    <w:rsid w:val="000A262F"/>
    <w:pPr>
      <w:spacing w:before="0" w:after="600"/>
    </w:pPr>
    <w:rPr>
      <w:noProof/>
      <w:sz w:val="24"/>
      <w:lang w:eastAsia="de-DE"/>
    </w:rPr>
  </w:style>
  <w:style w:type="character" w:styleId="FollowedHyperlink">
    <w:name w:val="FollowedHyperlink"/>
    <w:basedOn w:val="DefaultParagraphFont"/>
    <w:uiPriority w:val="99"/>
    <w:semiHidden/>
    <w:unhideWhenUsed/>
    <w:qFormat/>
    <w:rsid w:val="00523C0B"/>
    <w:rPr>
      <w:color w:val="00893D" w:themeColor="followedHyperlink"/>
      <w:u w:val="none"/>
    </w:rPr>
  </w:style>
  <w:style w:type="character" w:customStyle="1" w:styleId="NichtaufgelsteErwhnung1">
    <w:name w:val="Nicht aufgelöste Erwähnung1"/>
    <w:basedOn w:val="DefaultParagraphFont"/>
    <w:uiPriority w:val="99"/>
    <w:semiHidden/>
    <w:unhideWhenUsed/>
    <w:rsid w:val="00860C29"/>
    <w:rPr>
      <w:color w:val="605E5C"/>
      <w:shd w:val="clear" w:color="auto" w:fill="E1DFDD"/>
    </w:rPr>
  </w:style>
  <w:style w:type="paragraph" w:customStyle="1" w:styleId="Ansprechpartner">
    <w:name w:val="Ansprechpartner"/>
    <w:basedOn w:val="Normal"/>
    <w:qFormat/>
    <w:rsid w:val="00AD0056"/>
    <w:pPr>
      <w:spacing w:line="280" w:lineRule="exact"/>
    </w:pPr>
    <w:rPr>
      <w:sz w:val="20"/>
      <w:szCs w:val="20"/>
      <w:lang w:val="en-US"/>
    </w:rPr>
  </w:style>
  <w:style w:type="paragraph" w:customStyle="1" w:styleId="Hinweis">
    <w:name w:val="Hinweis"/>
    <w:basedOn w:val="Heading2"/>
    <w:qFormat/>
    <w:rsid w:val="000A262F"/>
    <w:pPr>
      <w:spacing w:after="0"/>
    </w:pPr>
    <w:rPr>
      <w:sz w:val="16"/>
      <w:u w:val="none"/>
      <w:lang w:val="en-US"/>
    </w:rPr>
  </w:style>
  <w:style w:type="paragraph" w:customStyle="1" w:styleId="Hinweisfett">
    <w:name w:val="Hinweis fett"/>
    <w:basedOn w:val="Hinweis"/>
    <w:qFormat/>
    <w:rsid w:val="001D028C"/>
    <w:rPr>
      <w:b/>
    </w:rPr>
  </w:style>
  <w:style w:type="character" w:customStyle="1" w:styleId="NichtaufgelsteErwhnung2">
    <w:name w:val="Nicht aufgelöste Erwähnung2"/>
    <w:basedOn w:val="DefaultParagraphFont"/>
    <w:uiPriority w:val="99"/>
    <w:semiHidden/>
    <w:unhideWhenUsed/>
    <w:rsid w:val="00DE5A3C"/>
    <w:rPr>
      <w:color w:val="605E5C"/>
      <w:shd w:val="clear" w:color="auto" w:fill="E1DFDD"/>
    </w:rPr>
  </w:style>
  <w:style w:type="character" w:styleId="CommentReference">
    <w:name w:val="annotation reference"/>
    <w:basedOn w:val="DefaultParagraphFont"/>
    <w:uiPriority w:val="99"/>
    <w:semiHidden/>
    <w:unhideWhenUsed/>
    <w:rsid w:val="00414722"/>
    <w:rPr>
      <w:sz w:val="16"/>
      <w:szCs w:val="16"/>
    </w:rPr>
  </w:style>
  <w:style w:type="paragraph" w:styleId="CommentText">
    <w:name w:val="annotation text"/>
    <w:basedOn w:val="Normal"/>
    <w:link w:val="CommentTextChar"/>
    <w:uiPriority w:val="99"/>
    <w:semiHidden/>
    <w:unhideWhenUsed/>
    <w:rsid w:val="00414722"/>
    <w:pPr>
      <w:spacing w:line="240" w:lineRule="auto"/>
    </w:pPr>
    <w:rPr>
      <w:sz w:val="20"/>
      <w:szCs w:val="20"/>
    </w:rPr>
  </w:style>
  <w:style w:type="character" w:customStyle="1" w:styleId="CommentTextChar">
    <w:name w:val="Comment Text Char"/>
    <w:basedOn w:val="DefaultParagraphFont"/>
    <w:link w:val="CommentText"/>
    <w:uiPriority w:val="99"/>
    <w:semiHidden/>
    <w:rsid w:val="00414722"/>
    <w:rPr>
      <w:color w:val="4A4A49"/>
      <w:sz w:val="20"/>
      <w:szCs w:val="20"/>
    </w:rPr>
  </w:style>
  <w:style w:type="paragraph" w:styleId="CommentSubject">
    <w:name w:val="annotation subject"/>
    <w:basedOn w:val="CommentText"/>
    <w:next w:val="CommentText"/>
    <w:link w:val="CommentSubjectChar"/>
    <w:uiPriority w:val="99"/>
    <w:semiHidden/>
    <w:unhideWhenUsed/>
    <w:rsid w:val="00414722"/>
    <w:rPr>
      <w:b/>
      <w:bCs/>
    </w:rPr>
  </w:style>
  <w:style w:type="character" w:customStyle="1" w:styleId="CommentSubjectChar">
    <w:name w:val="Comment Subject Char"/>
    <w:basedOn w:val="CommentTextChar"/>
    <w:link w:val="CommentSubject"/>
    <w:uiPriority w:val="99"/>
    <w:semiHidden/>
    <w:rsid w:val="00414722"/>
    <w:rPr>
      <w:b/>
      <w:bCs/>
      <w:color w:val="4A4A49"/>
      <w:sz w:val="20"/>
      <w:szCs w:val="20"/>
    </w:rPr>
  </w:style>
  <w:style w:type="character" w:styleId="UnresolvedMention">
    <w:name w:val="Unresolved Mention"/>
    <w:basedOn w:val="DefaultParagraphFont"/>
    <w:uiPriority w:val="99"/>
    <w:rsid w:val="00F63006"/>
    <w:rPr>
      <w:color w:val="605E5C"/>
      <w:shd w:val="clear" w:color="auto" w:fill="E1DFDD"/>
    </w:rPr>
  </w:style>
  <w:style w:type="paragraph" w:styleId="PlainText">
    <w:name w:val="Plain Text"/>
    <w:basedOn w:val="Normal"/>
    <w:link w:val="PlainTextChar"/>
    <w:uiPriority w:val="99"/>
    <w:semiHidden/>
    <w:unhideWhenUsed/>
    <w:rsid w:val="00DA41A6"/>
    <w:pPr>
      <w:spacing w:before="0" w:line="240" w:lineRule="auto"/>
    </w:pPr>
    <w:rPr>
      <w:rFonts w:ascii="Calibri" w:hAnsi="Calibri"/>
      <w:color w:val="auto"/>
      <w:szCs w:val="21"/>
    </w:rPr>
  </w:style>
  <w:style w:type="character" w:customStyle="1" w:styleId="PlainTextChar">
    <w:name w:val="Plain Text Char"/>
    <w:basedOn w:val="DefaultParagraphFont"/>
    <w:link w:val="PlainText"/>
    <w:uiPriority w:val="99"/>
    <w:semiHidden/>
    <w:rsid w:val="00DA41A6"/>
    <w:rPr>
      <w:rFonts w:ascii="Calibri" w:hAnsi="Calibri"/>
      <w:szCs w:val="21"/>
    </w:rPr>
  </w:style>
  <w:style w:type="paragraph" w:styleId="NormalWeb">
    <w:name w:val="Normal (Web)"/>
    <w:basedOn w:val="Normal"/>
    <w:uiPriority w:val="99"/>
    <w:rsid w:val="002102F5"/>
    <w:pPr>
      <w:spacing w:before="100" w:beforeAutospacing="1" w:after="100" w:afterAutospacing="1" w:line="240" w:lineRule="auto"/>
    </w:pPr>
    <w:rPr>
      <w:rFonts w:ascii="Times New Roman" w:eastAsia="SimSun" w:hAnsi="Times New Roman" w:cs="Times New Roman"/>
      <w:color w:val="auto"/>
      <w:sz w:val="24"/>
      <w:szCs w:val="24"/>
      <w:lang w:val="en-US"/>
    </w:rPr>
  </w:style>
  <w:style w:type="paragraph" w:styleId="BodyText3">
    <w:name w:val="Body Text 3"/>
    <w:basedOn w:val="Normal"/>
    <w:link w:val="BodyText3Char"/>
    <w:semiHidden/>
    <w:rsid w:val="002102F5"/>
    <w:pPr>
      <w:autoSpaceDE w:val="0"/>
      <w:autoSpaceDN w:val="0"/>
      <w:adjustRightInd w:val="0"/>
      <w:spacing w:before="120" w:line="240" w:lineRule="auto"/>
      <w:jc w:val="both"/>
    </w:pPr>
    <w:rPr>
      <w:rFonts w:ascii="Calibri" w:eastAsia="SimSun" w:hAnsi="Calibri" w:cs="Times New Roman"/>
      <w:color w:val="auto"/>
    </w:rPr>
  </w:style>
  <w:style w:type="character" w:customStyle="1" w:styleId="BodyText3Char">
    <w:name w:val="Body Text 3 Char"/>
    <w:basedOn w:val="DefaultParagraphFont"/>
    <w:link w:val="BodyText3"/>
    <w:semiHidden/>
    <w:rsid w:val="002102F5"/>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5691">
      <w:bodyDiv w:val="1"/>
      <w:marLeft w:val="0"/>
      <w:marRight w:val="0"/>
      <w:marTop w:val="0"/>
      <w:marBottom w:val="0"/>
      <w:divBdr>
        <w:top w:val="none" w:sz="0" w:space="0" w:color="auto"/>
        <w:left w:val="none" w:sz="0" w:space="0" w:color="auto"/>
        <w:bottom w:val="none" w:sz="0" w:space="0" w:color="auto"/>
        <w:right w:val="none" w:sz="0" w:space="0" w:color="auto"/>
      </w:divBdr>
    </w:div>
    <w:div w:id="200377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hyperlink" Target="https://www.facebook.com/SchaefflerDeutschland" TargetMode="External"/><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hyperlink" Target="https://twitter.com/schaefflergrou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6.png"/><Relationship Id="rId25" Type="http://schemas.openxmlformats.org/officeDocument/2006/relationships/hyperlink" Target="https://www.youtube.com/user/SchaefflerGloba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haeffler.com" TargetMode="External"/><Relationship Id="rId20" Type="http://schemas.openxmlformats.org/officeDocument/2006/relationships/image" Target="media/image7.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9.pn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chaeffler.com/" TargetMode="External"/><Relationship Id="rId23" Type="http://schemas.openxmlformats.org/officeDocument/2006/relationships/hyperlink" Target="https://www.instagram.com/schaefflergroup/" TargetMode="External"/><Relationship Id="rId28" Type="http://schemas.openxmlformats.org/officeDocument/2006/relationships/image" Target="media/image11.png"/><Relationship Id="rId10" Type="http://schemas.openxmlformats.org/officeDocument/2006/relationships/image" Target="media/image2.jpg"/><Relationship Id="rId19" Type="http://schemas.openxmlformats.org/officeDocument/2006/relationships/hyperlink" Target="https://www.facebook.com/SchaefflerGroup"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mailto:laura.mckenzie@schaeffler.com" TargetMode="External"/><Relationship Id="rId22" Type="http://schemas.openxmlformats.org/officeDocument/2006/relationships/image" Target="media/image8.png"/><Relationship Id="rId27" Type="http://schemas.openxmlformats.org/officeDocument/2006/relationships/hyperlink" Target="http://www.linkedin.com/company/schaeffler" TargetMode="External"/><Relationship Id="rId30" Type="http://schemas.openxmlformats.org/officeDocument/2006/relationships/footer" Target="footer1.xml"/><Relationship Id="rId8" Type="http://schemas.openxmlformats.org/officeDocument/2006/relationships/hyperlink" Target="mailto:info.uk@schaeffl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2.emf"/></Relationships>
</file>

<file path=word/_rels/header2.xml.rels><?xml version="1.0" encoding="UTF-8" standalone="yes"?>
<Relationships xmlns="http://schemas.openxmlformats.org/package/2006/relationships"><Relationship Id="rId1" Type="http://schemas.openxmlformats.org/officeDocument/2006/relationships/image" Target="media/image12.emf"/></Relationships>
</file>

<file path=word/theme/theme1.xml><?xml version="1.0" encoding="utf-8"?>
<a:theme xmlns:a="http://schemas.openxmlformats.org/drawingml/2006/main" name="Larissa">
  <a:themeElements>
    <a:clrScheme name="Schaeffler_NL_colors">
      <a:dk1>
        <a:sysClr val="windowText" lastClr="000000"/>
      </a:dk1>
      <a:lt1>
        <a:sysClr val="window" lastClr="FFFFFF"/>
      </a:lt1>
      <a:dk2>
        <a:srgbClr val="C1CAC3"/>
      </a:dk2>
      <a:lt2>
        <a:srgbClr val="00893D"/>
      </a:lt2>
      <a:accent1>
        <a:srgbClr val="878787"/>
      </a:accent1>
      <a:accent2>
        <a:srgbClr val="DADADA"/>
      </a:accent2>
      <a:accent3>
        <a:srgbClr val="E61E35"/>
      </a:accent3>
      <a:accent4>
        <a:srgbClr val="78C7C9"/>
      </a:accent4>
      <a:accent5>
        <a:srgbClr val="E3E3E3"/>
      </a:accent5>
      <a:accent6>
        <a:srgbClr val="7D6866"/>
      </a:accent6>
      <a:hlink>
        <a:srgbClr val="00893D"/>
      </a:hlink>
      <a:folHlink>
        <a:srgbClr val="00893D"/>
      </a:folHlink>
    </a:clrScheme>
    <a:fontScheme name="Schaeffler_NL_fonts">
      <a:majorFont>
        <a:latin typeface="Calibri"/>
        <a:ea typeface=""/>
        <a:cs typeface=""/>
      </a:majorFont>
      <a:minorFont>
        <a:latin typeface="Calibri"/>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97FC1-D603-45E5-86F5-19294F4AF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6046</Characters>
  <Application>Microsoft Office Word</Application>
  <DocSecurity>0</DocSecurity>
  <Lines>50</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Duerschner, Melanie  (ext.)  SZ/HZA-CMB</dc:creator>
  <cp:keywords/>
  <dc:description/>
  <cp:lastModifiedBy>Roland Davies</cp:lastModifiedBy>
  <cp:revision>2</cp:revision>
  <cp:lastPrinted>2019-12-03T07:13:00Z</cp:lastPrinted>
  <dcterms:created xsi:type="dcterms:W3CDTF">2020-08-11T13:21:00Z</dcterms:created>
  <dcterms:modified xsi:type="dcterms:W3CDTF">2020-08-11T13:21:00Z</dcterms:modified>
</cp:coreProperties>
</file>