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20563C">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20563C">
        <w:trPr>
          <w:gridBefore w:val="1"/>
          <w:wBefore w:w="612" w:type="dxa"/>
          <w:trHeight w:hRule="exact" w:val="1758"/>
        </w:trPr>
        <w:tc>
          <w:tcPr>
            <w:tcW w:w="7370" w:type="dxa"/>
            <w:gridSpan w:val="2"/>
          </w:tcPr>
          <w:p w14:paraId="682C3773" w14:textId="2E5756BD" w:rsidR="00D62638" w:rsidRPr="00697E4C" w:rsidRDefault="001D5FDF" w:rsidP="0000471F">
            <w:pPr>
              <w:pStyle w:val="Heading1"/>
              <w:outlineLvl w:val="0"/>
            </w:pPr>
            <w:r>
              <w:br/>
            </w:r>
            <w:r w:rsidRPr="002B34D3">
              <w:rPr>
                <w:lang w:val="en-GB"/>
              </w:rPr>
              <w:t xml:space="preserve">Schaeffler </w:t>
            </w:r>
            <w:r>
              <w:rPr>
                <w:lang w:val="en-GB"/>
              </w:rPr>
              <w:t>demonstrates pioneering spirit and innovation, and is instrumental in shaping the fully-electric future of the DTM</w:t>
            </w:r>
            <w:r w:rsidR="007C073B">
              <w:t xml:space="preserve"> </w:t>
            </w:r>
          </w:p>
        </w:tc>
      </w:tr>
      <w:tr w:rsidR="0020563C" w:rsidRPr="00871B32" w14:paraId="0F9C0874" w14:textId="77777777" w:rsidTr="0020563C">
        <w:trPr>
          <w:gridAfter w:val="1"/>
          <w:wAfter w:w="612" w:type="dxa"/>
          <w:trHeight w:hRule="exact" w:val="737"/>
        </w:trPr>
        <w:tc>
          <w:tcPr>
            <w:tcW w:w="7370" w:type="dxa"/>
            <w:gridSpan w:val="2"/>
          </w:tcPr>
          <w:p w14:paraId="2813832C" w14:textId="77777777" w:rsidR="0020563C" w:rsidRPr="00E51A3F" w:rsidRDefault="0020563C" w:rsidP="00C24963">
            <w:bookmarkStart w:id="0" w:name="_Hlk14262545"/>
          </w:p>
        </w:tc>
      </w:tr>
    </w:tbl>
    <w:p w14:paraId="28913892" w14:textId="77777777" w:rsidR="001D5FDF" w:rsidRPr="002B34D3" w:rsidRDefault="001D5FDF" w:rsidP="001D5FDF">
      <w:pPr>
        <w:pStyle w:val="ListParagraph"/>
        <w:rPr>
          <w:i/>
          <w:iCs/>
          <w:u w:val="single"/>
          <w:lang w:val="en-GB"/>
        </w:rPr>
      </w:pPr>
      <w:r w:rsidRPr="002B34D3">
        <w:rPr>
          <w:lang w:val="en-GB"/>
        </w:rPr>
        <w:t>Schaeffler is</w:t>
      </w:r>
      <w:r>
        <w:rPr>
          <w:lang w:val="en-GB"/>
        </w:rPr>
        <w:t xml:space="preserve"> the new Series and Innovation Partner of the German Touring Car Masters</w:t>
      </w:r>
      <w:r w:rsidRPr="002B34D3">
        <w:rPr>
          <w:lang w:val="en-GB"/>
        </w:rPr>
        <w:t xml:space="preserve"> (DTM)</w:t>
      </w:r>
    </w:p>
    <w:p w14:paraId="663409A9" w14:textId="77777777" w:rsidR="001D5FDF" w:rsidRPr="002B34D3" w:rsidRDefault="001D5FDF" w:rsidP="001D5FDF">
      <w:pPr>
        <w:pStyle w:val="ListParagraph"/>
        <w:rPr>
          <w:lang w:val="en-GB"/>
        </w:rPr>
      </w:pPr>
      <w:r>
        <w:rPr>
          <w:lang w:val="en-GB"/>
        </w:rPr>
        <w:t>As preferred technology partner, Schaeffler is contributing to the electrification of the DTM with electric drive systems and steer-by-wire</w:t>
      </w:r>
    </w:p>
    <w:p w14:paraId="75638350" w14:textId="77777777" w:rsidR="001D5FDF" w:rsidRPr="002B34D3" w:rsidRDefault="001D5FDF" w:rsidP="001D5FDF">
      <w:pPr>
        <w:pStyle w:val="ListParagraph"/>
        <w:rPr>
          <w:lang w:val="en-GB"/>
        </w:rPr>
      </w:pPr>
      <w:r w:rsidRPr="002B34D3">
        <w:rPr>
          <w:lang w:val="en-GB"/>
        </w:rPr>
        <w:t xml:space="preserve">Matthias Zink: </w:t>
      </w:r>
      <w:r>
        <w:rPr>
          <w:lang w:val="en-GB"/>
        </w:rPr>
        <w:t>“Collaboration demonstrates pioneering spirit and innovation, and underlines our desire, as technology partner, to make progress that has an impact on the world</w:t>
      </w:r>
      <w:r w:rsidRPr="002B34D3">
        <w:rPr>
          <w:rFonts w:cstheme="minorHAnsi"/>
          <w:lang w:val="en-GB"/>
        </w:rPr>
        <w:t>.</w:t>
      </w:r>
      <w:r>
        <w:rPr>
          <w:rFonts w:cstheme="minorHAnsi"/>
          <w:lang w:val="en-GB"/>
        </w:rPr>
        <w:t>”</w:t>
      </w:r>
    </w:p>
    <w:p w14:paraId="7ECF34D5" w14:textId="05B19BFC" w:rsidR="00D70752" w:rsidRDefault="001D5FDF" w:rsidP="001D5FDF">
      <w:pPr>
        <w:pStyle w:val="ListParagraph"/>
      </w:pPr>
      <w:r w:rsidRPr="002B34D3">
        <w:rPr>
          <w:lang w:val="en-GB"/>
        </w:rPr>
        <w:t>Ne</w:t>
      </w:r>
      <w:r>
        <w:rPr>
          <w:lang w:val="en-GB"/>
        </w:rPr>
        <w:t>w c</w:t>
      </w:r>
      <w:r w:rsidRPr="002B34D3">
        <w:rPr>
          <w:lang w:val="en-GB"/>
        </w:rPr>
        <w:t>laim</w:t>
      </w:r>
      <w:r>
        <w:rPr>
          <w:lang w:val="en-GB"/>
        </w:rPr>
        <w:t>:</w:t>
      </w:r>
      <w:r w:rsidRPr="002B34D3">
        <w:rPr>
          <w:lang w:val="en-GB"/>
        </w:rPr>
        <w:t xml:space="preserve"> </w:t>
      </w:r>
      <w:r>
        <w:rPr>
          <w:lang w:val="en-GB"/>
        </w:rPr>
        <w:t>“</w:t>
      </w:r>
      <w:r w:rsidRPr="002B34D3">
        <w:rPr>
          <w:lang w:val="en-GB"/>
        </w:rPr>
        <w:t>We pioneer motion</w:t>
      </w:r>
      <w:r>
        <w:rPr>
          <w:lang w:val="en-GB"/>
        </w:rPr>
        <w:t>”.</w:t>
      </w:r>
      <w:r w:rsidRPr="002B34D3">
        <w:rPr>
          <w:lang w:val="en-GB"/>
        </w:rPr>
        <w:t xml:space="preserve"> </w:t>
      </w:r>
      <w:r w:rsidRPr="000D29BC">
        <w:rPr>
          <w:lang w:val="en-GB"/>
        </w:rPr>
        <w:t>As preferred technology partner, partnership underlines desire to make progress</w:t>
      </w:r>
    </w:p>
    <w:bookmarkEnd w:id="0"/>
    <w:p w14:paraId="17C7AAFE" w14:textId="391F5BEB" w:rsidR="001D5FDF" w:rsidRPr="002B34D3" w:rsidRDefault="00357CC4" w:rsidP="001D5FDF">
      <w:pPr>
        <w:tabs>
          <w:tab w:val="left" w:pos="2552"/>
        </w:tabs>
        <w:autoSpaceDE w:val="0"/>
        <w:autoSpaceDN w:val="0"/>
        <w:adjustRightInd w:val="0"/>
        <w:spacing w:before="120"/>
        <w:rPr>
          <w:rFonts w:cstheme="minorHAnsi"/>
          <w:lang w:val="en-GB"/>
        </w:rPr>
      </w:pPr>
      <w:r>
        <w:t>Birmingham</w:t>
      </w:r>
      <w:r w:rsidR="00E7229B">
        <w:t xml:space="preserve">, </w:t>
      </w:r>
      <w:r w:rsidR="00697E4C">
        <w:t>UK</w:t>
      </w:r>
      <w:r w:rsidR="0002077D" w:rsidRPr="00F51227">
        <w:t xml:space="preserve"> | </w:t>
      </w:r>
      <w:r w:rsidR="00652191">
        <w:t>11</w:t>
      </w:r>
      <w:r w:rsidR="0002077D" w:rsidRPr="00F51227">
        <w:t xml:space="preserve">. </w:t>
      </w:r>
      <w:r w:rsidR="001D5FDF">
        <w:t>November</w:t>
      </w:r>
      <w:r w:rsidR="007C073B">
        <w:t xml:space="preserve"> 20</w:t>
      </w:r>
      <w:r w:rsidR="00460BD8">
        <w:t>20</w:t>
      </w:r>
      <w:r w:rsidR="0002077D" w:rsidRPr="00F51227">
        <w:t xml:space="preserve"> </w:t>
      </w:r>
      <w:r w:rsidR="00E51A3F" w:rsidRPr="00F51227">
        <w:t xml:space="preserve">| </w:t>
      </w:r>
      <w:r w:rsidR="001D5FDF">
        <w:rPr>
          <w:rFonts w:cstheme="minorHAnsi"/>
          <w:lang w:val="en-GB"/>
        </w:rPr>
        <w:t>At the final DTM race weekend of 2020, Schaeffler is showing what the future of the DTM will look like</w:t>
      </w:r>
      <w:r w:rsidR="001D5FDF" w:rsidRPr="002B34D3">
        <w:rPr>
          <w:rFonts w:cstheme="minorHAnsi"/>
          <w:lang w:val="en-GB"/>
        </w:rPr>
        <w:t xml:space="preserve">: </w:t>
      </w:r>
      <w:r w:rsidR="001D5FDF">
        <w:rPr>
          <w:rFonts w:cstheme="minorHAnsi"/>
          <w:lang w:val="en-GB"/>
        </w:rPr>
        <w:t>it is green and electric</w:t>
      </w:r>
      <w:r w:rsidR="001D5FDF" w:rsidRPr="002B34D3">
        <w:rPr>
          <w:rFonts w:cstheme="minorHAnsi"/>
          <w:lang w:val="en-GB"/>
        </w:rPr>
        <w:t xml:space="preserve">. </w:t>
      </w:r>
      <w:r w:rsidR="001D5FDF">
        <w:rPr>
          <w:rFonts w:cstheme="minorHAnsi"/>
          <w:lang w:val="en-GB"/>
        </w:rPr>
        <w:t>As the new Series and Innovation Partner of the DTM, Schaeffler and the umbrella organisation, ITR (Internationale Tourenwagen Rennen e.V.) are presenting a demonstration car at the Hockenheimring, which has four battery-powered Schaeffler drivetrains – one for each wheel – and is also equipped with Space Drive steer-by-wire technology</w:t>
      </w:r>
      <w:r w:rsidR="001D5FDF" w:rsidRPr="002B34D3">
        <w:rPr>
          <w:rFonts w:cstheme="minorHAnsi"/>
          <w:lang w:val="en-GB"/>
        </w:rPr>
        <w:t xml:space="preserve">. </w:t>
      </w:r>
      <w:r w:rsidR="001D5FDF">
        <w:rPr>
          <w:rFonts w:cstheme="minorHAnsi"/>
          <w:lang w:val="en-GB"/>
        </w:rPr>
        <w:t>The prototype is driven by Formula E driver Daniel Abt and two-time DTM champion Timo Scheider, as well as Schaeffler Brand Ambassador, Sophia Flörsch</w:t>
      </w:r>
      <w:r w:rsidR="001D5FDF" w:rsidRPr="002B34D3">
        <w:rPr>
          <w:rFonts w:cstheme="minorHAnsi"/>
          <w:lang w:val="en-GB"/>
        </w:rPr>
        <w:t xml:space="preserve">. </w:t>
      </w:r>
    </w:p>
    <w:p w14:paraId="61F783B9" w14:textId="59D2E75A" w:rsidR="001D5FDF" w:rsidRPr="002B34D3" w:rsidRDefault="001D5FDF" w:rsidP="001D5FDF">
      <w:pPr>
        <w:tabs>
          <w:tab w:val="left" w:pos="2552"/>
        </w:tabs>
        <w:autoSpaceDE w:val="0"/>
        <w:autoSpaceDN w:val="0"/>
        <w:adjustRightInd w:val="0"/>
        <w:spacing w:before="120"/>
        <w:rPr>
          <w:rFonts w:cstheme="minorHAnsi"/>
          <w:lang w:val="en-GB"/>
        </w:rPr>
      </w:pPr>
      <w:r>
        <w:rPr>
          <w:rFonts w:cstheme="minorHAnsi"/>
          <w:lang w:val="en-GB"/>
        </w:rPr>
        <w:t xml:space="preserve">“We are looking forward to the partnership,” said </w:t>
      </w:r>
      <w:r w:rsidRPr="002B34D3">
        <w:rPr>
          <w:rFonts w:cstheme="minorHAnsi"/>
          <w:lang w:val="en-GB"/>
        </w:rPr>
        <w:t xml:space="preserve">Matthias Zink, </w:t>
      </w:r>
      <w:r w:rsidRPr="00E7269A">
        <w:rPr>
          <w:rFonts w:cstheme="minorHAnsi"/>
          <w:lang w:val="en-GB"/>
        </w:rPr>
        <w:t>CEO Automotive Technologies at Schaeffler</w:t>
      </w:r>
      <w:r w:rsidRPr="002B34D3">
        <w:rPr>
          <w:rFonts w:cstheme="minorHAnsi"/>
          <w:lang w:val="en-GB"/>
        </w:rPr>
        <w:t xml:space="preserve">. </w:t>
      </w:r>
      <w:r>
        <w:rPr>
          <w:rFonts w:cstheme="minorHAnsi"/>
          <w:lang w:val="en-GB"/>
        </w:rPr>
        <w:t>“Our innovative e-drive technologies have been producing success in Formula E since 2014 and are now also used in production vehicles</w:t>
      </w:r>
      <w:r w:rsidRPr="002B34D3">
        <w:rPr>
          <w:rFonts w:cstheme="minorHAnsi"/>
          <w:lang w:val="en-GB"/>
        </w:rPr>
        <w:t xml:space="preserve">. </w:t>
      </w:r>
      <w:r>
        <w:rPr>
          <w:rFonts w:cstheme="minorHAnsi"/>
          <w:lang w:val="en-GB"/>
        </w:rPr>
        <w:t xml:space="preserve">The collaboration </w:t>
      </w:r>
      <w:r>
        <w:rPr>
          <w:lang w:val="en-GB"/>
        </w:rPr>
        <w:t>demonstrates pioneering spirit and innovation, and underlines our desire, as technology partner, to make progress that has an impact on the world</w:t>
      </w:r>
      <w:r w:rsidRPr="002B34D3">
        <w:rPr>
          <w:rFonts w:cstheme="minorHAnsi"/>
          <w:lang w:val="en-GB"/>
        </w:rPr>
        <w:t>.</w:t>
      </w:r>
      <w:r>
        <w:rPr>
          <w:rFonts w:cstheme="minorHAnsi"/>
          <w:lang w:val="en-GB"/>
        </w:rPr>
        <w:t>”</w:t>
      </w:r>
      <w:r w:rsidRPr="002B34D3">
        <w:rPr>
          <w:rFonts w:cstheme="minorHAnsi"/>
          <w:lang w:val="en-GB"/>
        </w:rPr>
        <w:t xml:space="preserve"> </w:t>
      </w:r>
    </w:p>
    <w:p w14:paraId="6F854BE9" w14:textId="77777777" w:rsidR="001D5FDF" w:rsidRPr="002B34D3" w:rsidRDefault="001D5FDF" w:rsidP="001D5FDF">
      <w:pPr>
        <w:rPr>
          <w:rStyle w:val="Strong"/>
          <w:lang w:val="en-GB"/>
        </w:rPr>
      </w:pPr>
      <w:bookmarkStart w:id="1" w:name="_Hlk55390335"/>
      <w:r w:rsidRPr="002B34D3">
        <w:rPr>
          <w:rStyle w:val="Strong"/>
          <w:lang w:val="en-GB"/>
        </w:rPr>
        <w:t>Demo</w:t>
      </w:r>
      <w:r>
        <w:rPr>
          <w:rStyle w:val="Strong"/>
          <w:lang w:val="en-GB"/>
        </w:rPr>
        <w:t>nstration car generates almost 1,200 hp</w:t>
      </w:r>
    </w:p>
    <w:bookmarkEnd w:id="1"/>
    <w:p w14:paraId="67BE2593" w14:textId="5230F6A8" w:rsidR="001D5FDF" w:rsidRPr="002B34D3" w:rsidRDefault="001D5FDF" w:rsidP="001D5FDF">
      <w:pPr>
        <w:rPr>
          <w:lang w:val="en-GB"/>
        </w:rPr>
      </w:pPr>
      <w:r>
        <w:rPr>
          <w:lang w:val="en-GB"/>
        </w:rPr>
        <w:t>The demonstration car in action at the Hockenheimring generates almost 1,200 hp with 800 kW – that is virtually twice as much power as the current DTM cars (over 450 kW</w:t>
      </w:r>
      <w:r w:rsidRPr="002B34D3">
        <w:rPr>
          <w:lang w:val="en-GB"/>
        </w:rPr>
        <w:t xml:space="preserve">). </w:t>
      </w:r>
      <w:r>
        <w:rPr>
          <w:lang w:val="en-GB"/>
        </w:rPr>
        <w:t>The car accelerates from 0 to 100 km/h in 2.4 seconds, making it roughly 0.4 seconds faster than the current Schaeffler BMW M4 DTM</w:t>
      </w:r>
      <w:r w:rsidRPr="002B34D3">
        <w:rPr>
          <w:lang w:val="en-GB"/>
        </w:rPr>
        <w:t xml:space="preserve">. </w:t>
      </w:r>
      <w:r>
        <w:rPr>
          <w:lang w:val="en-GB"/>
        </w:rPr>
        <w:t xml:space="preserve">It also features Space Drive steer-by-wire technology, which has been successfully tried </w:t>
      </w:r>
      <w:r>
        <w:rPr>
          <w:lang w:val="en-GB"/>
        </w:rPr>
        <w:lastRenderedPageBreak/>
        <w:t>and tested in motorsport, as well as integrated vehicle dynamics control to control the four motors</w:t>
      </w:r>
      <w:r w:rsidRPr="002B34D3">
        <w:rPr>
          <w:lang w:val="en-GB"/>
        </w:rPr>
        <w:t xml:space="preserve">. </w:t>
      </w:r>
      <w:r>
        <w:rPr>
          <w:lang w:val="en-GB"/>
        </w:rPr>
        <w:t>In its role as a development platform for the electric DTM, outings are planned at DTM events in 2021</w:t>
      </w:r>
      <w:r w:rsidRPr="002B34D3">
        <w:rPr>
          <w:lang w:val="en-GB"/>
        </w:rPr>
        <w:t xml:space="preserve">. </w:t>
      </w:r>
      <w:r>
        <w:rPr>
          <w:lang w:val="en-GB"/>
        </w:rPr>
        <w:t>It is then possible that the DTM will be a fully-electric race series from 2023</w:t>
      </w:r>
      <w:r w:rsidRPr="002B34D3">
        <w:rPr>
          <w:lang w:val="en-GB"/>
        </w:rPr>
        <w:t xml:space="preserve">. </w:t>
      </w:r>
    </w:p>
    <w:p w14:paraId="04B46307" w14:textId="77777777" w:rsidR="001D5FDF" w:rsidRPr="002B34D3" w:rsidRDefault="001D5FDF" w:rsidP="001D5FDF">
      <w:pPr>
        <w:rPr>
          <w:rStyle w:val="Strong"/>
          <w:lang w:val="en-GB"/>
        </w:rPr>
      </w:pPr>
      <w:r>
        <w:rPr>
          <w:rStyle w:val="Strong"/>
          <w:lang w:val="en-GB"/>
        </w:rPr>
        <w:t>“</w:t>
      </w:r>
      <w:r w:rsidRPr="002B34D3">
        <w:rPr>
          <w:rStyle w:val="Strong"/>
          <w:lang w:val="en-GB"/>
        </w:rPr>
        <w:t>We pioneer motion</w:t>
      </w:r>
      <w:r>
        <w:rPr>
          <w:rStyle w:val="Strong"/>
          <w:lang w:val="en-GB"/>
        </w:rPr>
        <w:t>”.</w:t>
      </w:r>
      <w:r w:rsidRPr="002B34D3">
        <w:rPr>
          <w:rStyle w:val="Strong"/>
          <w:lang w:val="en-GB"/>
        </w:rPr>
        <w:t xml:space="preserve"> Schaeffler l</w:t>
      </w:r>
      <w:r>
        <w:rPr>
          <w:rStyle w:val="Strong"/>
          <w:lang w:val="en-GB"/>
        </w:rPr>
        <w:t>oves partnerships, particularly when they nurture future technologies</w:t>
      </w:r>
    </w:p>
    <w:p w14:paraId="1747C93B" w14:textId="083D466C" w:rsidR="001D5FDF" w:rsidRPr="002B34D3" w:rsidRDefault="001D5FDF" w:rsidP="001D5FDF">
      <w:pPr>
        <w:rPr>
          <w:rStyle w:val="Strong"/>
          <w:b w:val="0"/>
          <w:bCs w:val="0"/>
          <w:lang w:val="en-GB"/>
        </w:rPr>
      </w:pPr>
      <w:r>
        <w:rPr>
          <w:rStyle w:val="Strong"/>
          <w:b w:val="0"/>
          <w:bCs w:val="0"/>
          <w:lang w:val="en-GB"/>
        </w:rPr>
        <w:t>The global automotive and industrial supplier has only recently launched a new image campaign, with the goal of positioning the corporate brand of Schaeffler and communicating the new claim “We pioneer motion”</w:t>
      </w:r>
      <w:r w:rsidRPr="002B34D3">
        <w:rPr>
          <w:rStyle w:val="Strong"/>
          <w:b w:val="0"/>
          <w:bCs w:val="0"/>
          <w:lang w:val="en-GB"/>
        </w:rPr>
        <w:t xml:space="preserve">. </w:t>
      </w:r>
      <w:r>
        <w:rPr>
          <w:rStyle w:val="Strong"/>
          <w:b w:val="0"/>
          <w:bCs w:val="0"/>
          <w:lang w:val="en-GB"/>
        </w:rPr>
        <w:t>At the heart of the campaign is the concept “Green makes the difference”</w:t>
      </w:r>
      <w:r w:rsidRPr="002B34D3">
        <w:rPr>
          <w:rStyle w:val="Strong"/>
          <w:b w:val="0"/>
          <w:bCs w:val="0"/>
          <w:lang w:val="en-GB"/>
        </w:rPr>
        <w:t xml:space="preserve">, </w:t>
      </w:r>
      <w:r>
        <w:rPr>
          <w:rStyle w:val="Strong"/>
          <w:b w:val="0"/>
          <w:bCs w:val="0"/>
          <w:lang w:val="en-GB"/>
        </w:rPr>
        <w:t>which symbolises that Schaeffler is a trailblazer when it comes to motion</w:t>
      </w:r>
      <w:r w:rsidRPr="002B34D3">
        <w:rPr>
          <w:rStyle w:val="Strong"/>
          <w:b w:val="0"/>
          <w:bCs w:val="0"/>
          <w:lang w:val="en-GB"/>
        </w:rPr>
        <w:t xml:space="preserve">. Matthias Zink: </w:t>
      </w:r>
      <w:r>
        <w:rPr>
          <w:rStyle w:val="Strong"/>
          <w:b w:val="0"/>
          <w:bCs w:val="0"/>
          <w:lang w:val="en-GB"/>
        </w:rPr>
        <w:t>“The partnership with the DTM is perfectly suited to Schaeffler</w:t>
      </w:r>
      <w:r w:rsidRPr="002B34D3">
        <w:rPr>
          <w:rStyle w:val="Strong"/>
          <w:b w:val="0"/>
          <w:bCs w:val="0"/>
          <w:lang w:val="en-GB"/>
        </w:rPr>
        <w:t xml:space="preserve">. </w:t>
      </w:r>
      <w:r>
        <w:rPr>
          <w:rStyle w:val="Strong"/>
          <w:b w:val="0"/>
          <w:bCs w:val="0"/>
          <w:lang w:val="en-GB"/>
        </w:rPr>
        <w:t>As a pioneer, we want to challenge the status quo and push the boundaries – and, in doing so, to make a difference</w:t>
      </w:r>
      <w:r w:rsidRPr="002B34D3">
        <w:rPr>
          <w:rStyle w:val="Strong"/>
          <w:b w:val="0"/>
          <w:bCs w:val="0"/>
          <w:lang w:val="en-GB"/>
        </w:rPr>
        <w:t>.</w:t>
      </w:r>
      <w:r>
        <w:rPr>
          <w:rStyle w:val="Strong"/>
          <w:b w:val="0"/>
          <w:bCs w:val="0"/>
          <w:lang w:val="en-GB"/>
        </w:rPr>
        <w:t>”</w:t>
      </w:r>
    </w:p>
    <w:p w14:paraId="37FF8D10" w14:textId="77777777" w:rsidR="001D5FDF" w:rsidRPr="002B34D3" w:rsidRDefault="001D5FDF" w:rsidP="001D5FDF">
      <w:pPr>
        <w:spacing w:before="0"/>
        <w:rPr>
          <w:rFonts w:ascii="Calibri" w:hAnsi="Calibri"/>
          <w:lang w:val="en-GB"/>
        </w:rPr>
      </w:pPr>
    </w:p>
    <w:p w14:paraId="61D3743B" w14:textId="77777777" w:rsidR="001D5FDF" w:rsidRPr="002B34D3" w:rsidRDefault="001D5FDF" w:rsidP="001D5FDF">
      <w:pPr>
        <w:spacing w:before="0"/>
        <w:rPr>
          <w:rFonts w:ascii="Calibri" w:hAnsi="Calibri"/>
          <w:lang w:val="en-GB"/>
        </w:rPr>
      </w:pPr>
      <w:r>
        <w:rPr>
          <w:rFonts w:ascii="Calibri" w:hAnsi="Calibri"/>
          <w:lang w:val="en-GB"/>
        </w:rPr>
        <w:t xml:space="preserve">You can find more information on the campaign at the </w:t>
      </w:r>
      <w:hyperlink r:id="rId8" w:history="1">
        <w:r>
          <w:rPr>
            <w:rStyle w:val="Hyperlink"/>
            <w:rFonts w:ascii="Calibri" w:hAnsi="Calibri"/>
            <w:lang w:val="en-GB"/>
          </w:rPr>
          <w:t>m</w:t>
        </w:r>
        <w:r w:rsidRPr="002B34D3">
          <w:rPr>
            <w:rStyle w:val="Hyperlink"/>
            <w:rFonts w:ascii="Calibri" w:hAnsi="Calibri"/>
            <w:lang w:val="en-GB"/>
          </w:rPr>
          <w:t xml:space="preserve">icrosite </w:t>
        </w:r>
        <w:r>
          <w:rPr>
            <w:rStyle w:val="Hyperlink"/>
            <w:rFonts w:ascii="Calibri" w:hAnsi="Calibri"/>
            <w:lang w:val="en-GB"/>
          </w:rPr>
          <w:t>“</w:t>
        </w:r>
        <w:r w:rsidRPr="002B34D3">
          <w:rPr>
            <w:rStyle w:val="Hyperlink"/>
            <w:rFonts w:ascii="Calibri" w:hAnsi="Calibri"/>
            <w:lang w:val="en-GB"/>
          </w:rPr>
          <w:t>We pioneer motion</w:t>
        </w:r>
        <w:r>
          <w:rPr>
            <w:rStyle w:val="Hyperlink"/>
            <w:rFonts w:ascii="Calibri" w:hAnsi="Calibri"/>
            <w:lang w:val="en-GB"/>
          </w:rPr>
          <w:t>”</w:t>
        </w:r>
      </w:hyperlink>
      <w:r w:rsidRPr="002B34D3">
        <w:rPr>
          <w:rFonts w:ascii="Calibri" w:hAnsi="Calibri"/>
          <w:lang w:val="en-GB"/>
        </w:rPr>
        <w:t xml:space="preserve">. </w:t>
      </w:r>
    </w:p>
    <w:p w14:paraId="081ED7F9" w14:textId="77777777" w:rsidR="001D5FDF" w:rsidRPr="002B34D3" w:rsidRDefault="001D5FDF" w:rsidP="001D5FDF">
      <w:pPr>
        <w:tabs>
          <w:tab w:val="left" w:pos="2552"/>
        </w:tabs>
        <w:autoSpaceDE w:val="0"/>
        <w:autoSpaceDN w:val="0"/>
        <w:adjustRightInd w:val="0"/>
        <w:spacing w:before="120"/>
        <w:rPr>
          <w:lang w:val="en-GB"/>
        </w:rPr>
      </w:pPr>
    </w:p>
    <w:p w14:paraId="22502B73" w14:textId="77777777" w:rsidR="001D5FDF" w:rsidRPr="002B34D3" w:rsidRDefault="001D5FDF" w:rsidP="001D5FDF">
      <w:pPr>
        <w:tabs>
          <w:tab w:val="left" w:pos="2552"/>
        </w:tabs>
        <w:autoSpaceDE w:val="0"/>
        <w:autoSpaceDN w:val="0"/>
        <w:adjustRightInd w:val="0"/>
        <w:spacing w:before="120"/>
        <w:rPr>
          <w:rFonts w:cstheme="minorHAnsi"/>
          <w:lang w:val="en-GB"/>
        </w:rPr>
      </w:pPr>
    </w:p>
    <w:p w14:paraId="789F92E5" w14:textId="77777777" w:rsidR="001D5FDF" w:rsidRPr="002B34D3" w:rsidRDefault="001D5FDF" w:rsidP="001D5FDF">
      <w:pPr>
        <w:rPr>
          <w:rFonts w:cstheme="minorHAnsi"/>
          <w:lang w:val="en-GB"/>
        </w:rPr>
      </w:pPr>
      <w:r w:rsidRPr="002B34D3">
        <w:rPr>
          <w:noProof/>
          <w:lang w:val="en-GB"/>
        </w:rPr>
        <w:drawing>
          <wp:inline distT="0" distB="0" distL="0" distR="0" wp14:anchorId="3A40F8B9" wp14:editId="6992B263">
            <wp:extent cx="3658816" cy="2439211"/>
            <wp:effectExtent l="0" t="0" r="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58816" cy="2439211"/>
                    </a:xfrm>
                    <a:prstGeom prst="rect">
                      <a:avLst/>
                    </a:prstGeom>
                    <a:noFill/>
                    <a:ln>
                      <a:noFill/>
                    </a:ln>
                  </pic:spPr>
                </pic:pic>
              </a:graphicData>
            </a:graphic>
          </wp:inline>
        </w:drawing>
      </w:r>
    </w:p>
    <w:p w14:paraId="1CD35D45" w14:textId="77777777" w:rsidR="001D5FDF" w:rsidRPr="00897B6C" w:rsidRDefault="001D5FDF" w:rsidP="001D5FDF">
      <w:pPr>
        <w:rPr>
          <w:i/>
          <w:iCs/>
          <w:color w:val="000000" w:themeColor="text1"/>
          <w:lang w:val="en-US"/>
        </w:rPr>
      </w:pPr>
      <w:r w:rsidRPr="002E3FD1">
        <w:rPr>
          <w:i/>
          <w:iCs/>
          <w:color w:val="000000" w:themeColor="text1"/>
          <w:lang w:val="en-US"/>
        </w:rPr>
        <w:t>The demonstration car generates just short of 1,200 hp with 880 kW</w:t>
      </w:r>
      <w:r w:rsidRPr="00897B6C">
        <w:rPr>
          <w:i/>
          <w:iCs/>
          <w:color w:val="000000" w:themeColor="text1"/>
          <w:lang w:val="en-US"/>
        </w:rPr>
        <w:t>.</w:t>
      </w:r>
    </w:p>
    <w:p w14:paraId="73ADE021" w14:textId="77777777" w:rsidR="001D5FDF" w:rsidRPr="002B34D3" w:rsidRDefault="001D5FDF" w:rsidP="001D5FDF">
      <w:pPr>
        <w:rPr>
          <w:lang w:val="en-GB"/>
        </w:rPr>
      </w:pPr>
      <w:r>
        <w:rPr>
          <w:noProof/>
          <w:lang w:val="en-GB"/>
        </w:rPr>
        <w:lastRenderedPageBreak/>
        <w:drawing>
          <wp:inline distT="0" distB="0" distL="0" distR="0" wp14:anchorId="3BD2705C" wp14:editId="132D3E95">
            <wp:extent cx="4679950" cy="2268220"/>
            <wp:effectExtent l="0" t="0" r="6350" b="5080"/>
            <wp:docPr id="1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_Footer_AW_2011062_P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0" cy="2268220"/>
                    </a:xfrm>
                    <a:prstGeom prst="rect">
                      <a:avLst/>
                    </a:prstGeom>
                  </pic:spPr>
                </pic:pic>
              </a:graphicData>
            </a:graphic>
          </wp:inline>
        </w:drawing>
      </w:r>
    </w:p>
    <w:p w14:paraId="707C3770" w14:textId="77777777" w:rsidR="001D5FDF" w:rsidRPr="002E3FD1" w:rsidRDefault="001D5FDF" w:rsidP="001D5FDF">
      <w:pPr>
        <w:rPr>
          <w:i/>
          <w:iCs/>
          <w:color w:val="000000" w:themeColor="text1"/>
          <w:lang w:val="en-US"/>
        </w:rPr>
      </w:pPr>
      <w:r w:rsidRPr="002E3FD1">
        <w:rPr>
          <w:i/>
          <w:iCs/>
          <w:color w:val="000000" w:themeColor="text1"/>
          <w:lang w:val="en-GB"/>
        </w:rPr>
        <w:t>The collaboration demonstrates Schaeffler's pioneering and innovative spirit.</w:t>
      </w:r>
    </w:p>
    <w:p w14:paraId="6867C1CA" w14:textId="77777777" w:rsidR="001D5FDF" w:rsidRPr="002B34D3" w:rsidRDefault="001D5FDF" w:rsidP="001D5FDF">
      <w:pPr>
        <w:rPr>
          <w:i/>
          <w:iCs/>
          <w:color w:val="FF0000"/>
          <w:lang w:val="en-GB"/>
        </w:rPr>
      </w:pPr>
      <w:r>
        <w:rPr>
          <w:i/>
          <w:iCs/>
          <w:color w:val="FF0000"/>
          <w:lang w:val="en-GB"/>
        </w:rPr>
        <w:br/>
      </w:r>
    </w:p>
    <w:p w14:paraId="6F825732" w14:textId="77777777" w:rsidR="001D5FDF" w:rsidRPr="002B34D3" w:rsidRDefault="001D5FDF" w:rsidP="001D5FDF">
      <w:pPr>
        <w:pStyle w:val="ListParagraph"/>
        <w:numPr>
          <w:ilvl w:val="0"/>
          <w:numId w:val="0"/>
        </w:numPr>
        <w:spacing w:after="0"/>
        <w:jc w:val="both"/>
        <w:rPr>
          <w:rFonts w:cstheme="minorHAnsi"/>
          <w:bCs/>
          <w:color w:val="auto"/>
          <w:sz w:val="22"/>
          <w:lang w:val="en-GB"/>
        </w:rPr>
      </w:pPr>
      <w:r w:rsidRPr="002B34D3">
        <w:rPr>
          <w:noProof/>
          <w:lang w:val="en-GB"/>
        </w:rPr>
        <w:drawing>
          <wp:inline distT="0" distB="0" distL="0" distR="0" wp14:anchorId="49C6A6B5" wp14:editId="64F639A8">
            <wp:extent cx="4679950" cy="2268215"/>
            <wp:effectExtent l="0" t="0" r="0" b="5715"/>
            <wp:docPr id="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9950" cy="2268215"/>
                    </a:xfrm>
                    <a:prstGeom prst="rect">
                      <a:avLst/>
                    </a:prstGeom>
                  </pic:spPr>
                </pic:pic>
              </a:graphicData>
            </a:graphic>
          </wp:inline>
        </w:drawing>
      </w:r>
    </w:p>
    <w:p w14:paraId="7657F9D2" w14:textId="77777777" w:rsidR="001D5FDF" w:rsidRPr="002E3FD1" w:rsidRDefault="001D5FDF" w:rsidP="001D5FDF">
      <w:pPr>
        <w:rPr>
          <w:i/>
          <w:iCs/>
          <w:color w:val="000000" w:themeColor="text1"/>
          <w:lang w:val="en-GB"/>
        </w:rPr>
      </w:pPr>
      <w:r w:rsidRPr="002E3FD1">
        <w:rPr>
          <w:i/>
          <w:iCs/>
          <w:color w:val="000000" w:themeColor="text1"/>
          <w:lang w:val="en-GB"/>
        </w:rPr>
        <w:t>Schaeffler is contributing to the electrification of the DTM with electric drive system.</w:t>
      </w:r>
      <w:r w:rsidRPr="002E3FD1">
        <w:rPr>
          <w:i/>
          <w:iCs/>
          <w:color w:val="000000" w:themeColor="text1"/>
          <w:lang w:val="en-GB"/>
        </w:rPr>
        <w:br/>
      </w:r>
    </w:p>
    <w:p w14:paraId="2817D36B" w14:textId="77777777" w:rsidR="001D5FDF" w:rsidRPr="002B34D3" w:rsidRDefault="001D5FDF" w:rsidP="001D5FDF">
      <w:pPr>
        <w:rPr>
          <w:rFonts w:ascii="Calibri" w:hAnsi="Calibri" w:cs="Calibri"/>
          <w:color w:val="auto"/>
          <w:lang w:val="en-GB"/>
        </w:rPr>
      </w:pPr>
    </w:p>
    <w:p w14:paraId="6AD08C57" w14:textId="35167987" w:rsidR="0000471F" w:rsidRDefault="001D5FDF" w:rsidP="001D5FDF">
      <w:pPr>
        <w:spacing w:after="240"/>
      </w:pPr>
      <w:r>
        <w:rPr>
          <w:lang w:val="en-GB"/>
        </w:rPr>
        <w:t>Images</w:t>
      </w:r>
      <w:r w:rsidRPr="002B34D3">
        <w:rPr>
          <w:lang w:val="en-GB"/>
        </w:rPr>
        <w:t>: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C24963">
        <w:trPr>
          <w:trHeight w:hRule="exact" w:val="340"/>
        </w:trPr>
        <w:tc>
          <w:tcPr>
            <w:tcW w:w="7370" w:type="dxa"/>
            <w:tcBorders>
              <w:bottom w:val="single" w:sz="2" w:space="0" w:color="646464"/>
            </w:tcBorders>
          </w:tcPr>
          <w:p w14:paraId="6CFBE281" w14:textId="77777777" w:rsidR="008535BD" w:rsidRPr="00B00195" w:rsidRDefault="008535BD" w:rsidP="00C24963"/>
        </w:tc>
      </w:tr>
      <w:tr w:rsidR="008535BD" w:rsidRPr="00B00195" w14:paraId="36C84A15" w14:textId="77777777" w:rsidTr="00C24963">
        <w:trPr>
          <w:trHeight w:hRule="exact" w:val="340"/>
        </w:trPr>
        <w:tc>
          <w:tcPr>
            <w:tcW w:w="7370" w:type="dxa"/>
            <w:tcBorders>
              <w:top w:val="single" w:sz="2" w:space="0" w:color="646464"/>
            </w:tcBorders>
          </w:tcPr>
          <w:p w14:paraId="652AD207" w14:textId="77777777" w:rsidR="008535BD" w:rsidRPr="00B00195" w:rsidRDefault="008535BD" w:rsidP="00C24963"/>
        </w:tc>
      </w:tr>
    </w:tbl>
    <w:p w14:paraId="2ADE5382" w14:textId="77777777" w:rsidR="004E0E2A" w:rsidRPr="004E0E2A" w:rsidRDefault="004E0E2A" w:rsidP="004E0E2A">
      <w:pPr>
        <w:pStyle w:val="Hinweisfett"/>
        <w:jc w:val="both"/>
        <w:rPr>
          <w:rFonts w:asciiTheme="minorHAnsi" w:hAnsiTheme="minorHAnsi" w:cstheme="minorHAnsi"/>
          <w:color w:val="4A4A49"/>
          <w:szCs w:val="16"/>
        </w:rPr>
      </w:pPr>
      <w:bookmarkStart w:id="2" w:name="_Hlk31817536"/>
      <w:r w:rsidRPr="004E0E2A">
        <w:rPr>
          <w:rFonts w:asciiTheme="minorHAnsi" w:hAnsiTheme="minorHAnsi" w:cstheme="minorHAnsi"/>
          <w:color w:val="4A4A49"/>
          <w:szCs w:val="16"/>
        </w:rPr>
        <w:lastRenderedPageBreak/>
        <w:t>Schaeffler Group – We pioneer motion</w:t>
      </w:r>
    </w:p>
    <w:p w14:paraId="6830C451" w14:textId="6E70476D" w:rsidR="008535BD" w:rsidRPr="004E0E2A" w:rsidRDefault="004E0E2A" w:rsidP="004E0E2A">
      <w:pPr>
        <w:pStyle w:val="Hinweis"/>
        <w:rPr>
          <w:szCs w:val="16"/>
        </w:rPr>
      </w:pPr>
      <w:r w:rsidRPr="004E0E2A">
        <w:rPr>
          <w:rFonts w:asciiTheme="minorHAnsi" w:hAnsiTheme="minorHAnsi" w:cstheme="minorHAnsi"/>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w:t>
      </w:r>
      <w:r w:rsidR="00652191">
        <w:rPr>
          <w:rFonts w:asciiTheme="minorHAnsi" w:hAnsiTheme="minorHAnsi" w:cstheme="minorHAnsi"/>
          <w:szCs w:val="16"/>
        </w:rPr>
        <w:t>3</w:t>
      </w:r>
      <w:r w:rsidRPr="004E0E2A">
        <w:rPr>
          <w:rFonts w:asciiTheme="minorHAnsi" w:hAnsiTheme="minorHAnsi" w:cstheme="minorHAnsi"/>
          <w:szCs w:val="16"/>
        </w:rPr>
        <w:t>,</w:t>
      </w:r>
      <w:r w:rsidR="00652191">
        <w:rPr>
          <w:rFonts w:asciiTheme="minorHAnsi" w:hAnsiTheme="minorHAnsi" w:cstheme="minorHAnsi"/>
          <w:szCs w:val="16"/>
        </w:rPr>
        <w:t>700</w:t>
      </w:r>
      <w:r w:rsidRPr="004E0E2A">
        <w:rPr>
          <w:rFonts w:asciiTheme="minorHAnsi" w:hAnsiTheme="minorHAnsi" w:cstheme="minorHAnsi"/>
          <w:szCs w:val="16"/>
        </w:rPr>
        <w:t xml:space="preserve"> employees, Schaeffler is one of the world’s largest family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C24963">
        <w:trPr>
          <w:trHeight w:hRule="exact" w:val="340"/>
        </w:trPr>
        <w:tc>
          <w:tcPr>
            <w:tcW w:w="7370" w:type="dxa"/>
            <w:tcBorders>
              <w:bottom w:val="single" w:sz="2" w:space="0" w:color="646464"/>
            </w:tcBorders>
          </w:tcPr>
          <w:p w14:paraId="31E83310" w14:textId="77777777" w:rsidR="008535BD" w:rsidRPr="00C20EA4" w:rsidRDefault="008535BD" w:rsidP="00C24963"/>
        </w:tc>
      </w:tr>
      <w:tr w:rsidR="008535BD" w:rsidRPr="00C20EA4" w14:paraId="144B1413" w14:textId="77777777" w:rsidTr="00C24963">
        <w:trPr>
          <w:trHeight w:hRule="exact" w:val="340"/>
        </w:trPr>
        <w:tc>
          <w:tcPr>
            <w:tcW w:w="7370" w:type="dxa"/>
            <w:tcBorders>
              <w:top w:val="single" w:sz="2" w:space="0" w:color="646464"/>
            </w:tcBorders>
          </w:tcPr>
          <w:p w14:paraId="5DD85CA4" w14:textId="77777777" w:rsidR="008535BD" w:rsidRPr="00C20EA4" w:rsidRDefault="008535BD" w:rsidP="00C24963"/>
          <w:p w14:paraId="5066D6CB" w14:textId="77777777" w:rsidR="008535BD" w:rsidRPr="00C20EA4" w:rsidRDefault="008535BD" w:rsidP="00C24963"/>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3"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5"/>
                    </pic:cNvPr>
                    <pic:cNvPicPr/>
                  </pic:nvPicPr>
                  <pic:blipFill>
                    <a:blip r:embed="rId16" cstate="print"/>
                    <a:stretch>
                      <a:fillRect/>
                    </a:stretch>
                  </pic:blipFill>
                  <pic:spPr>
                    <a:xfrm>
                      <a:off x="0" y="0"/>
                      <a:ext cx="246380" cy="252095"/>
                    </a:xfrm>
                    <a:prstGeom prst="rect">
                      <a:avLst/>
                    </a:prstGeom>
                  </pic:spPr>
                </pic:pic>
              </a:graphicData>
            </a:graphic>
          </wp:inline>
        </w:drawing>
      </w:r>
      <w:r>
        <w:t xml:space="preserve">    </w:t>
      </w:r>
      <w:hyperlink r:id="rId17"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2"/>
                    </pic:cNvPr>
                    <pic:cNvPicPr>
                      <a:picLocks noChangeAspect="1" noChangeArrowheads="1"/>
                    </pic:cNvPicPr>
                  </pic:nvPicPr>
                  <pic:blipFill>
                    <a:blip r:embed="rId23"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4"/>
                    </pic:cNvPr>
                    <pic:cNvPicPr>
                      <a:picLocks noChangeAspect="1" noChangeArrowheads="1"/>
                    </pic:cNvPicPr>
                  </pic:nvPicPr>
                  <pic:blipFill>
                    <a:blip r:embed="rId25"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6"/>
                    </pic:cNvPr>
                    <pic:cNvPicPr>
                      <a:picLocks noChangeAspect="1" noChangeArrowheads="1"/>
                    </pic:cNvPicPr>
                  </pic:nvPicPr>
                  <pic:blipFill>
                    <a:blip r:embed="rId27"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8"/>
      <w:footerReference w:type="default" r:id="rId29"/>
      <w:headerReference w:type="first" r:id="rId30"/>
      <w:footerReference w:type="first" r:id="rId31"/>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7584" w14:textId="77777777" w:rsidR="00F33AE4" w:rsidRDefault="00F33AE4" w:rsidP="00DF6567">
      <w:pPr>
        <w:spacing w:line="240" w:lineRule="auto"/>
      </w:pPr>
      <w:r>
        <w:separator/>
      </w:r>
    </w:p>
  </w:endnote>
  <w:endnote w:type="continuationSeparator" w:id="0">
    <w:p w14:paraId="20E81F3C" w14:textId="77777777" w:rsidR="00F33AE4" w:rsidRDefault="00F33AE4"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F7FF" w14:textId="77777777" w:rsidR="00F33AE4" w:rsidRDefault="00F33AE4" w:rsidP="00DF6567">
      <w:pPr>
        <w:spacing w:line="240" w:lineRule="auto"/>
      </w:pPr>
      <w:r>
        <w:separator/>
      </w:r>
    </w:p>
  </w:footnote>
  <w:footnote w:type="continuationSeparator" w:id="0">
    <w:p w14:paraId="27252179" w14:textId="77777777" w:rsidR="00F33AE4" w:rsidRDefault="00F33AE4"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63872"/>
    <w:rsid w:val="00075654"/>
    <w:rsid w:val="00095AF9"/>
    <w:rsid w:val="00097096"/>
    <w:rsid w:val="000A183F"/>
    <w:rsid w:val="000A262F"/>
    <w:rsid w:val="000C57A5"/>
    <w:rsid w:val="000D3A25"/>
    <w:rsid w:val="000E100D"/>
    <w:rsid w:val="000E67F0"/>
    <w:rsid w:val="000F78D3"/>
    <w:rsid w:val="00102EE4"/>
    <w:rsid w:val="00103C05"/>
    <w:rsid w:val="00104DD2"/>
    <w:rsid w:val="00105DA7"/>
    <w:rsid w:val="00106786"/>
    <w:rsid w:val="00113A4F"/>
    <w:rsid w:val="0012172A"/>
    <w:rsid w:val="0012719B"/>
    <w:rsid w:val="0013382E"/>
    <w:rsid w:val="00141827"/>
    <w:rsid w:val="00145086"/>
    <w:rsid w:val="00152491"/>
    <w:rsid w:val="00153B3F"/>
    <w:rsid w:val="001620B6"/>
    <w:rsid w:val="00162450"/>
    <w:rsid w:val="00162506"/>
    <w:rsid w:val="00185747"/>
    <w:rsid w:val="001909D1"/>
    <w:rsid w:val="001A2241"/>
    <w:rsid w:val="001A4DFA"/>
    <w:rsid w:val="001D028C"/>
    <w:rsid w:val="001D481B"/>
    <w:rsid w:val="001D5FDF"/>
    <w:rsid w:val="001F0BB7"/>
    <w:rsid w:val="001F3660"/>
    <w:rsid w:val="0020563C"/>
    <w:rsid w:val="002056A9"/>
    <w:rsid w:val="002102F5"/>
    <w:rsid w:val="00220896"/>
    <w:rsid w:val="00221AA2"/>
    <w:rsid w:val="00223792"/>
    <w:rsid w:val="00226573"/>
    <w:rsid w:val="002317C9"/>
    <w:rsid w:val="00236F91"/>
    <w:rsid w:val="00240700"/>
    <w:rsid w:val="00265326"/>
    <w:rsid w:val="00272C36"/>
    <w:rsid w:val="00272D28"/>
    <w:rsid w:val="00291368"/>
    <w:rsid w:val="00296941"/>
    <w:rsid w:val="002A1879"/>
    <w:rsid w:val="002C228C"/>
    <w:rsid w:val="002E68F4"/>
    <w:rsid w:val="002F71F8"/>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5C4E"/>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E0E2A"/>
    <w:rsid w:val="004F0FDA"/>
    <w:rsid w:val="004F752B"/>
    <w:rsid w:val="00506203"/>
    <w:rsid w:val="00520B52"/>
    <w:rsid w:val="00521B83"/>
    <w:rsid w:val="005232BD"/>
    <w:rsid w:val="00523C0B"/>
    <w:rsid w:val="005254C5"/>
    <w:rsid w:val="0054049A"/>
    <w:rsid w:val="00555FB0"/>
    <w:rsid w:val="00556401"/>
    <w:rsid w:val="00560776"/>
    <w:rsid w:val="005926D5"/>
    <w:rsid w:val="005A1D01"/>
    <w:rsid w:val="005B089F"/>
    <w:rsid w:val="005D2320"/>
    <w:rsid w:val="005E4E62"/>
    <w:rsid w:val="005F148F"/>
    <w:rsid w:val="005F2CF1"/>
    <w:rsid w:val="005F6947"/>
    <w:rsid w:val="00600AC2"/>
    <w:rsid w:val="006169C5"/>
    <w:rsid w:val="00617DC9"/>
    <w:rsid w:val="00622BF4"/>
    <w:rsid w:val="00624707"/>
    <w:rsid w:val="0063105E"/>
    <w:rsid w:val="0063204D"/>
    <w:rsid w:val="00635FD9"/>
    <w:rsid w:val="00652191"/>
    <w:rsid w:val="006607A2"/>
    <w:rsid w:val="00677A29"/>
    <w:rsid w:val="00681E79"/>
    <w:rsid w:val="00682D46"/>
    <w:rsid w:val="00697E4C"/>
    <w:rsid w:val="006A05A8"/>
    <w:rsid w:val="006A3B8C"/>
    <w:rsid w:val="006A488F"/>
    <w:rsid w:val="006A50A2"/>
    <w:rsid w:val="006A5C61"/>
    <w:rsid w:val="006B6318"/>
    <w:rsid w:val="006C18E5"/>
    <w:rsid w:val="006C22E7"/>
    <w:rsid w:val="006D65F9"/>
    <w:rsid w:val="006E2E59"/>
    <w:rsid w:val="006E559B"/>
    <w:rsid w:val="006E754B"/>
    <w:rsid w:val="006E77CB"/>
    <w:rsid w:val="006F5547"/>
    <w:rsid w:val="00707B60"/>
    <w:rsid w:val="007166DE"/>
    <w:rsid w:val="00731BC9"/>
    <w:rsid w:val="00731ECC"/>
    <w:rsid w:val="007461CF"/>
    <w:rsid w:val="00775777"/>
    <w:rsid w:val="007975E0"/>
    <w:rsid w:val="007A31CF"/>
    <w:rsid w:val="007A5B42"/>
    <w:rsid w:val="007C073B"/>
    <w:rsid w:val="007C0770"/>
    <w:rsid w:val="007C1A53"/>
    <w:rsid w:val="007D0988"/>
    <w:rsid w:val="007F2239"/>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A10B8D"/>
    <w:rsid w:val="00A121FA"/>
    <w:rsid w:val="00A154BD"/>
    <w:rsid w:val="00A23408"/>
    <w:rsid w:val="00A468F2"/>
    <w:rsid w:val="00A544B3"/>
    <w:rsid w:val="00A60018"/>
    <w:rsid w:val="00A82D6A"/>
    <w:rsid w:val="00A84CBC"/>
    <w:rsid w:val="00AA16C2"/>
    <w:rsid w:val="00AA4D9E"/>
    <w:rsid w:val="00AB561A"/>
    <w:rsid w:val="00AB5AB6"/>
    <w:rsid w:val="00AB5D68"/>
    <w:rsid w:val="00AD0056"/>
    <w:rsid w:val="00AE3795"/>
    <w:rsid w:val="00AE4755"/>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207CA"/>
    <w:rsid w:val="00E2779C"/>
    <w:rsid w:val="00E43CDC"/>
    <w:rsid w:val="00E442C7"/>
    <w:rsid w:val="00E51A3F"/>
    <w:rsid w:val="00E7229B"/>
    <w:rsid w:val="00E90047"/>
    <w:rsid w:val="00E95B8A"/>
    <w:rsid w:val="00E9673A"/>
    <w:rsid w:val="00ED2E7D"/>
    <w:rsid w:val="00ED6DC7"/>
    <w:rsid w:val="00EE0187"/>
    <w:rsid w:val="00EF176D"/>
    <w:rsid w:val="00EF1B96"/>
    <w:rsid w:val="00EF2702"/>
    <w:rsid w:val="00EF3150"/>
    <w:rsid w:val="00EF3D3E"/>
    <w:rsid w:val="00F02C46"/>
    <w:rsid w:val="00F33AE4"/>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mckenzie@schaeffler.com" TargetMode="External"/><Relationship Id="rId18" Type="http://schemas.openxmlformats.org/officeDocument/2006/relationships/hyperlink" Target="https://www.facebook.com/SchaefflerGroup" TargetMode="External"/><Relationship Id="rId26" Type="http://schemas.openxmlformats.org/officeDocument/2006/relationships/hyperlink" Target="http://www.linkedin.com/company/schaeffler"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facebook.com/SchaefflerDeutschland"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witter.com/schaefflergrou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user/SchaefflerGlob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hyperlink" Target="https://www.instagram.com/schaefflergroup/" TargetMode="External"/><Relationship Id="rId27" Type="http://schemas.openxmlformats.org/officeDocument/2006/relationships/image" Target="media/image10.png"/><Relationship Id="rId30" Type="http://schemas.openxmlformats.org/officeDocument/2006/relationships/header" Target="header2.xml"/><Relationship Id="rId8" Type="http://schemas.openxmlformats.org/officeDocument/2006/relationships/hyperlink" Target="https://www.we-pioneer-motion.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FC1-D603-45E5-86F5-19294F4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2020-11-10T18:13:00Z</dcterms:created>
  <dcterms:modified xsi:type="dcterms:W3CDTF">2020-11-10T18:13:00Z</dcterms:modified>
</cp:coreProperties>
</file>